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18C7" w14:textId="77777777" w:rsidR="00C03958" w:rsidRDefault="00C03958" w:rsidP="009E42AE">
      <w:pPr>
        <w:shd w:val="clear" w:color="auto" w:fill="FFFFFF"/>
        <w:jc w:val="center"/>
        <w:rPr>
          <w:rFonts w:ascii="Cambria Math" w:hAnsi="Cambria Math" w:cs="Times New Roman"/>
          <w:b/>
          <w:bCs/>
          <w:iCs/>
          <w:color w:val="222222"/>
          <w:sz w:val="32"/>
          <w:szCs w:val="32"/>
          <w:lang w:val="en-GB"/>
        </w:rPr>
      </w:pPr>
    </w:p>
    <w:p w14:paraId="31E1C928" w14:textId="04F75FA4" w:rsidR="009E42AE" w:rsidRPr="00FC0E9B" w:rsidRDefault="009E42AE" w:rsidP="009E42AE">
      <w:pPr>
        <w:shd w:val="clear" w:color="auto" w:fill="FFFFFF"/>
        <w:jc w:val="center"/>
        <w:rPr>
          <w:rFonts w:ascii="Cambria Math" w:hAnsi="Cambria Math" w:cs="Times New Roman"/>
          <w:b/>
          <w:bCs/>
          <w:iCs/>
          <w:color w:val="222222"/>
          <w:sz w:val="32"/>
          <w:szCs w:val="32"/>
          <w:lang w:val="en-GB"/>
        </w:rPr>
      </w:pPr>
      <w:r w:rsidRPr="00FC0E9B">
        <w:rPr>
          <w:rFonts w:ascii="Cambria Math" w:hAnsi="Cambria Math" w:cs="Times New Roman"/>
          <w:b/>
          <w:bCs/>
          <w:iCs/>
          <w:color w:val="222222"/>
          <w:sz w:val="32"/>
          <w:szCs w:val="32"/>
          <w:lang w:val="en-GB"/>
        </w:rPr>
        <w:t>InnoHPC training:</w:t>
      </w:r>
    </w:p>
    <w:p w14:paraId="4B9B5364" w14:textId="77777777" w:rsidR="009E42AE" w:rsidRPr="00FC0E9B" w:rsidRDefault="009E42AE" w:rsidP="009E42AE">
      <w:pPr>
        <w:shd w:val="clear" w:color="auto" w:fill="FFFFFF"/>
        <w:jc w:val="center"/>
        <w:rPr>
          <w:rFonts w:ascii="Cambria Math" w:hAnsi="Cambria Math" w:cs="Times New Roman"/>
          <w:b/>
          <w:bCs/>
          <w:iCs/>
          <w:color w:val="222222"/>
          <w:sz w:val="32"/>
          <w:szCs w:val="32"/>
          <w:lang w:val="en-GB"/>
        </w:rPr>
      </w:pPr>
      <w:r w:rsidRPr="00FC0E9B">
        <w:rPr>
          <w:rFonts w:ascii="Cambria Math" w:hAnsi="Cambria Math" w:cs="Times New Roman"/>
          <w:b/>
          <w:bCs/>
          <w:iCs/>
          <w:color w:val="222222"/>
          <w:sz w:val="32"/>
          <w:szCs w:val="32"/>
          <w:lang w:val="en-GB"/>
        </w:rPr>
        <w:t xml:space="preserve">Capacity building for HPC </w:t>
      </w:r>
    </w:p>
    <w:p w14:paraId="72DD40E6" w14:textId="20DAFB4C" w:rsidR="00423B1F" w:rsidRPr="00FC0E9B" w:rsidRDefault="009E42AE" w:rsidP="009E42AE">
      <w:pPr>
        <w:shd w:val="clear" w:color="auto" w:fill="FFFFFF"/>
        <w:jc w:val="center"/>
        <w:rPr>
          <w:rFonts w:ascii="Cambria Math" w:hAnsi="Cambria Math" w:cs="Times New Roman"/>
          <w:sz w:val="32"/>
          <w:szCs w:val="32"/>
          <w:lang w:val="en-GB"/>
        </w:rPr>
      </w:pPr>
      <w:r w:rsidRPr="00FC0E9B">
        <w:rPr>
          <w:rFonts w:ascii="Cambria Math" w:hAnsi="Cambria Math" w:cs="Times New Roman"/>
          <w:b/>
          <w:bCs/>
          <w:iCs/>
          <w:color w:val="222222"/>
          <w:sz w:val="32"/>
          <w:szCs w:val="32"/>
          <w:lang w:val="en-GB"/>
        </w:rPr>
        <w:t>providers and SMEs</w:t>
      </w:r>
      <w:r w:rsidR="00423B1F" w:rsidRPr="00FC0E9B">
        <w:rPr>
          <w:rFonts w:ascii="Cambria Math" w:hAnsi="Cambria Math" w:cs="Times New Roman"/>
          <w:sz w:val="32"/>
          <w:szCs w:val="32"/>
          <w:lang w:val="en-GB"/>
        </w:rPr>
        <w:t> </w:t>
      </w:r>
    </w:p>
    <w:p w14:paraId="2D0FBA02" w14:textId="49AAA91F" w:rsidR="00423B1F" w:rsidRPr="00FC0E9B" w:rsidRDefault="00010AD0" w:rsidP="00423B1F">
      <w:pPr>
        <w:shd w:val="clear" w:color="auto" w:fill="FFFFFF"/>
        <w:jc w:val="center"/>
        <w:rPr>
          <w:rFonts w:ascii="Cambria Math" w:hAnsi="Cambria Math" w:cs="Times New Roman"/>
          <w:i/>
          <w:sz w:val="32"/>
          <w:szCs w:val="32"/>
          <w:lang w:val="en-GB"/>
        </w:rPr>
      </w:pPr>
      <w:r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  <w:t>June 27 – 28</w:t>
      </w:r>
      <w:r w:rsidRPr="00010AD0">
        <w:rPr>
          <w:rFonts w:ascii="Cambria Math" w:hAnsi="Cambria Math" w:cs="Times New Roman"/>
          <w:b/>
          <w:bCs/>
          <w:i/>
          <w:color w:val="222222"/>
          <w:sz w:val="32"/>
          <w:szCs w:val="32"/>
          <w:vertAlign w:val="superscript"/>
          <w:lang w:val="en-GB"/>
        </w:rPr>
        <w:t>th</w:t>
      </w:r>
      <w:r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  <w:t>, 2018.</w:t>
      </w:r>
    </w:p>
    <w:p w14:paraId="21D756C9" w14:textId="77777777" w:rsidR="00423B1F" w:rsidRPr="00423B1F" w:rsidRDefault="00423B1F" w:rsidP="00423B1F">
      <w:pPr>
        <w:shd w:val="clear" w:color="auto" w:fill="FFFFFF"/>
        <w:rPr>
          <w:rFonts w:ascii="Cambria Math" w:hAnsi="Cambria Math" w:cs="Times New Roman"/>
          <w:lang w:val="en-GB"/>
        </w:rPr>
      </w:pPr>
      <w:r w:rsidRPr="00423B1F">
        <w:rPr>
          <w:rFonts w:ascii="Cambria Math" w:hAnsi="Cambria Math" w:cs="Times New Roman"/>
          <w:lang w:val="en-GB"/>
        </w:rPr>
        <w:t> </w:t>
      </w:r>
    </w:p>
    <w:p w14:paraId="1ADF5A50" w14:textId="0C24CCDA" w:rsidR="00DD6368" w:rsidRPr="00FC0E9B" w:rsidRDefault="00125C8F" w:rsidP="00125C8F">
      <w:pPr>
        <w:shd w:val="clear" w:color="auto" w:fill="FFFFFF"/>
        <w:jc w:val="center"/>
        <w:rPr>
          <w:rFonts w:ascii="Cambria Math" w:hAnsi="Cambria Math" w:cs="Times New Roman"/>
          <w:i/>
          <w:iCs/>
          <w:color w:val="222222"/>
          <w:sz w:val="22"/>
          <w:szCs w:val="26"/>
          <w:lang w:val="en-GB"/>
        </w:rPr>
      </w:pPr>
      <w:r w:rsidRPr="00FC0E9B">
        <w:rPr>
          <w:rFonts w:ascii="Cambria Math" w:hAnsi="Cambria Math" w:cs="Times New Roman"/>
          <w:i/>
          <w:iCs/>
          <w:color w:val="222222"/>
          <w:sz w:val="22"/>
          <w:szCs w:val="26"/>
          <w:lang w:val="en-GB"/>
        </w:rPr>
        <w:t xml:space="preserve">InnoHPC training: Capacity building for HPC  providers and SMEs </w:t>
      </w:r>
      <w:r w:rsidR="00DD6368" w:rsidRPr="00FC0E9B">
        <w:rPr>
          <w:rFonts w:ascii="Cambria Math" w:hAnsi="Cambria Math" w:cs="Times New Roman"/>
          <w:i/>
          <w:iCs/>
          <w:color w:val="222222"/>
          <w:sz w:val="22"/>
          <w:szCs w:val="26"/>
          <w:lang w:val="en-GB"/>
        </w:rPr>
        <w:t xml:space="preserve">will be dedicated </w:t>
      </w:r>
      <w:r w:rsidR="00703C39" w:rsidRPr="00FC0E9B">
        <w:rPr>
          <w:rFonts w:ascii="Cambria Math" w:hAnsi="Cambria Math" w:cs="Times New Roman"/>
          <w:i/>
          <w:iCs/>
          <w:color w:val="222222"/>
          <w:sz w:val="22"/>
          <w:szCs w:val="26"/>
          <w:lang w:val="en-GB"/>
        </w:rPr>
        <w:t>to developing HPC capacity building tools and programmes for SMEs (automotive and electronic) and HPC providers in order to deliver functionality</w:t>
      </w:r>
      <w:r w:rsidR="00FC2592" w:rsidRPr="00FC0E9B">
        <w:rPr>
          <w:rFonts w:ascii="Cambria Math" w:hAnsi="Cambria Math" w:cs="Times New Roman"/>
          <w:i/>
          <w:iCs/>
          <w:color w:val="222222"/>
          <w:sz w:val="22"/>
          <w:szCs w:val="26"/>
          <w:lang w:val="en-GB"/>
        </w:rPr>
        <w:t xml:space="preserve"> of the InnoHPC Lab after the end of the InnoHPC project. </w:t>
      </w:r>
    </w:p>
    <w:p w14:paraId="54C74C7E" w14:textId="20829392" w:rsidR="00664890" w:rsidRDefault="00664890" w:rsidP="009E430B">
      <w:pPr>
        <w:shd w:val="clear" w:color="auto" w:fill="FFFFFF"/>
        <w:rPr>
          <w:rFonts w:ascii="Cambria Math" w:hAnsi="Cambria Math" w:cs="Times New Roman"/>
          <w:b/>
          <w:sz w:val="28"/>
          <w:szCs w:val="28"/>
          <w:lang w:val="en-GB"/>
        </w:rPr>
      </w:pPr>
    </w:p>
    <w:p w14:paraId="3EA79DD5" w14:textId="4150E8CB" w:rsidR="00FC0E9B" w:rsidRPr="00FC0E9B" w:rsidRDefault="00EB582D" w:rsidP="00FC0E9B">
      <w:pPr>
        <w:shd w:val="clear" w:color="auto" w:fill="FFFFFF"/>
        <w:jc w:val="center"/>
        <w:rPr>
          <w:rFonts w:ascii="Cambria Math" w:hAnsi="Cambria Math" w:cs="Times New Roman"/>
          <w:b/>
          <w:i/>
          <w:sz w:val="28"/>
          <w:szCs w:val="28"/>
          <w:lang w:val="en-GB"/>
        </w:rPr>
      </w:pPr>
      <w:r>
        <w:rPr>
          <w:rFonts w:ascii="Cambria Math" w:hAnsi="Cambria Math" w:cs="Times New Roman"/>
          <w:b/>
          <w:i/>
          <w:sz w:val="28"/>
          <w:szCs w:val="28"/>
          <w:lang w:val="en-GB"/>
        </w:rPr>
        <w:t>27</w:t>
      </w:r>
      <w:r>
        <w:rPr>
          <w:rFonts w:ascii="Cambria Math" w:hAnsi="Cambria Math" w:cs="Times New Roman"/>
          <w:b/>
          <w:i/>
          <w:sz w:val="28"/>
          <w:szCs w:val="28"/>
          <w:vertAlign w:val="superscript"/>
          <w:lang w:val="en-GB"/>
        </w:rPr>
        <w:t xml:space="preserve">th </w:t>
      </w:r>
      <w:r>
        <w:rPr>
          <w:rFonts w:ascii="Cambria Math" w:hAnsi="Cambria Math" w:cs="Times New Roman"/>
          <w:b/>
          <w:i/>
          <w:sz w:val="28"/>
          <w:szCs w:val="28"/>
          <w:lang w:val="en-GB"/>
        </w:rPr>
        <w:t>JUNE 2018</w:t>
      </w:r>
    </w:p>
    <w:p w14:paraId="5B713171" w14:textId="77777777" w:rsidR="00FC0E9B" w:rsidRPr="00FC0E9B" w:rsidRDefault="00FC0E9B" w:rsidP="00FC0E9B">
      <w:pPr>
        <w:shd w:val="clear" w:color="auto" w:fill="FFFFFF"/>
        <w:jc w:val="center"/>
        <w:rPr>
          <w:rFonts w:ascii="Cambria Math" w:hAnsi="Cambria Math" w:cs="Times New Roman"/>
          <w:b/>
          <w:i/>
          <w:sz w:val="28"/>
          <w:szCs w:val="28"/>
          <w:lang w:val="en-GB"/>
        </w:rPr>
      </w:pPr>
    </w:p>
    <w:p w14:paraId="77B0181A" w14:textId="0A0D6345" w:rsidR="00010AD0" w:rsidRDefault="00010AD0" w:rsidP="00FC0E9B">
      <w:pPr>
        <w:shd w:val="clear" w:color="auto" w:fill="FFFFFF"/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</w:pPr>
      <w:r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  <w:t xml:space="preserve">Hotel </w:t>
      </w:r>
      <w:proofErr w:type="spellStart"/>
      <w:r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  <w:t>Aurel</w:t>
      </w:r>
      <w:proofErr w:type="spellEnd"/>
      <w:r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  <w:t>, Podgorica, Montenegro</w:t>
      </w:r>
      <w:r w:rsidR="00193D9F"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  <w:t xml:space="preserve"> - </w:t>
      </w:r>
      <w:hyperlink r:id="rId8" w:history="1">
        <w:r w:rsidR="00193D9F" w:rsidRPr="00E8771F">
          <w:rPr>
            <w:rStyle w:val="Hyperlink"/>
            <w:rFonts w:ascii="Cambria Math" w:hAnsi="Cambria Math" w:cs="Times New Roman"/>
            <w:b/>
            <w:bCs/>
            <w:i/>
            <w:sz w:val="32"/>
            <w:szCs w:val="32"/>
            <w:lang w:val="en-GB"/>
          </w:rPr>
          <w:t>http://hotel-aurel.com/en/</w:t>
        </w:r>
      </w:hyperlink>
      <w:r w:rsidR="00193D9F"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  <w:t xml:space="preserve"> </w:t>
      </w:r>
    </w:p>
    <w:p w14:paraId="346A5CE3" w14:textId="3999A537" w:rsidR="00FC0E9B" w:rsidRPr="00423B1F" w:rsidRDefault="00FC0E9B" w:rsidP="00FC0E9B">
      <w:pPr>
        <w:shd w:val="clear" w:color="auto" w:fill="FFFFFF"/>
        <w:rPr>
          <w:rFonts w:ascii="Cambria Math" w:hAnsi="Cambria Math" w:cs="Times New Roman"/>
          <w:lang w:val="en-GB"/>
        </w:rPr>
      </w:pPr>
      <w:r w:rsidRPr="00423B1F">
        <w:rPr>
          <w:rFonts w:ascii="Cambria Math" w:hAnsi="Cambria Math" w:cs="Times New Roman"/>
          <w:lang w:val="en-GB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6575"/>
      </w:tblGrid>
      <w:tr w:rsidR="00FC0E9B" w:rsidRPr="00423B1F" w14:paraId="2C35A0AA" w14:textId="77777777" w:rsidTr="00B02DC4">
        <w:trPr>
          <w:trHeight w:val="340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A340C" w14:textId="77777777" w:rsidR="00FC0E9B" w:rsidRPr="00423B1F" w:rsidRDefault="00FC0E9B" w:rsidP="00EC15A7">
            <w:pPr>
              <w:jc w:val="center"/>
              <w:rPr>
                <w:rFonts w:ascii="Cambria Math" w:eastAsia="Times New Roman" w:hAnsi="Cambria Math" w:cs="Times New Roman"/>
                <w:b/>
                <w:lang w:val="en-GB"/>
              </w:rPr>
            </w:pPr>
            <w:r>
              <w:rPr>
                <w:rFonts w:ascii="Cambria Math" w:eastAsia="Times New Roman" w:hAnsi="Cambria Math" w:cs="Times New Roman"/>
                <w:b/>
                <w:lang w:val="en-GB"/>
              </w:rPr>
              <w:t>T</w:t>
            </w:r>
            <w:r w:rsidRPr="00423B1F">
              <w:rPr>
                <w:rFonts w:ascii="Cambria Math" w:eastAsia="Times New Roman" w:hAnsi="Cambria Math" w:cs="Times New Roman"/>
                <w:b/>
                <w:lang w:val="en-GB"/>
              </w:rPr>
              <w:t>ime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BAA6B" w14:textId="77777777" w:rsidR="00FC0E9B" w:rsidRPr="00423B1F" w:rsidRDefault="00FC0E9B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Arial"/>
                <w:b/>
                <w:bCs/>
                <w:color w:val="000000"/>
                <w:sz w:val="28"/>
                <w:szCs w:val="28"/>
                <w:lang w:val="en-GB"/>
              </w:rPr>
              <w:t>A</w:t>
            </w:r>
            <w:r w:rsidRPr="00423B1F">
              <w:rPr>
                <w:rFonts w:ascii="Cambria Math" w:hAnsi="Cambria Math" w:cs="Arial"/>
                <w:b/>
                <w:bCs/>
                <w:color w:val="000000"/>
                <w:sz w:val="28"/>
                <w:szCs w:val="28"/>
                <w:lang w:val="en-GB"/>
              </w:rPr>
              <w:t>genda</w:t>
            </w:r>
          </w:p>
        </w:tc>
      </w:tr>
      <w:tr w:rsidR="00FC0E9B" w:rsidRPr="00423B1F" w14:paraId="371175AE" w14:textId="77777777" w:rsidTr="00B02DC4">
        <w:trPr>
          <w:trHeight w:val="475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172C6" w14:textId="77777777" w:rsidR="00FC0E9B" w:rsidRDefault="00FC0E9B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08:00 – 08:30</w:t>
            </w:r>
          </w:p>
          <w:p w14:paraId="557CE7AD" w14:textId="77777777" w:rsidR="00FC0E9B" w:rsidRPr="00423B1F" w:rsidRDefault="00FC0E9B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CFC8D" w14:textId="31AC1BB0" w:rsidR="00FC0E9B" w:rsidRPr="00423B1F" w:rsidRDefault="00FC0E9B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664890">
              <w:rPr>
                <w:rFonts w:ascii="Cambria Math" w:hAnsi="Cambria Math" w:cs="Arial"/>
                <w:bCs/>
                <w:color w:val="000000"/>
              </w:rPr>
              <w:t>Arrival of participants</w:t>
            </w:r>
            <w:r>
              <w:rPr>
                <w:rFonts w:ascii="Cambria Math" w:hAnsi="Cambria Math" w:cs="Arial"/>
                <w:bCs/>
                <w:color w:val="000000"/>
              </w:rPr>
              <w:t xml:space="preserve"> and registration</w:t>
            </w:r>
          </w:p>
        </w:tc>
      </w:tr>
      <w:tr w:rsidR="00010AD0" w:rsidRPr="00423B1F" w14:paraId="7C2E2670" w14:textId="77777777" w:rsidTr="00B02DC4">
        <w:trPr>
          <w:trHeight w:val="511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28F10" w14:textId="4B6ADD24" w:rsidR="00010AD0" w:rsidRDefault="00010AD0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08:30 – 9:00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6F8A8" w14:textId="3DD2A4AF" w:rsidR="00010AD0" w:rsidRPr="00010AD0" w:rsidRDefault="00010AD0" w:rsidP="00FA61D7">
            <w:pPr>
              <w:jc w:val="center"/>
              <w:rPr>
                <w:rFonts w:ascii="Cambria Math" w:hAnsi="Cambria Math" w:cs="Arial"/>
                <w:bCs/>
                <w:color w:val="000000"/>
              </w:rPr>
            </w:pPr>
            <w:r w:rsidRPr="00010AD0">
              <w:rPr>
                <w:rFonts w:ascii="Cambria Math" w:hAnsi="Cambria Math" w:cs="Arial"/>
                <w:bCs/>
                <w:color w:val="000000"/>
              </w:rPr>
              <w:t xml:space="preserve">Presentation of InnoHPC </w:t>
            </w:r>
            <w:r w:rsidR="00324B4F">
              <w:rPr>
                <w:rFonts w:ascii="Cambria Math" w:hAnsi="Cambria Math" w:cs="Arial"/>
                <w:bCs/>
                <w:color w:val="000000"/>
              </w:rPr>
              <w:t>P</w:t>
            </w:r>
            <w:r w:rsidRPr="00010AD0">
              <w:rPr>
                <w:rFonts w:ascii="Cambria Math" w:hAnsi="Cambria Math" w:cs="Arial"/>
                <w:bCs/>
                <w:color w:val="000000"/>
              </w:rPr>
              <w:t>roject</w:t>
            </w:r>
            <w:r w:rsidR="00324B4F">
              <w:rPr>
                <w:rFonts w:ascii="Cambria Math" w:hAnsi="Cambria Math" w:cs="Arial"/>
                <w:bCs/>
                <w:color w:val="000000"/>
              </w:rPr>
              <w:t xml:space="preserve"> – </w:t>
            </w:r>
            <w:r w:rsidR="00FA61D7">
              <w:rPr>
                <w:rFonts w:ascii="Cambria Math" w:hAnsi="Cambria Math" w:cs="Arial"/>
                <w:bCs/>
                <w:color w:val="000000"/>
              </w:rPr>
              <w:t>SERDA</w:t>
            </w:r>
            <w:bookmarkStart w:id="0" w:name="_GoBack"/>
            <w:bookmarkEnd w:id="0"/>
          </w:p>
        </w:tc>
      </w:tr>
      <w:tr w:rsidR="00010AD0" w:rsidRPr="00423B1F" w14:paraId="721BA614" w14:textId="77777777" w:rsidTr="00B02DC4">
        <w:trPr>
          <w:trHeight w:val="799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8C690" w14:textId="3936B870" w:rsidR="00010AD0" w:rsidRDefault="00010AD0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9:00 – 10:30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6655E" w14:textId="708D9059" w:rsidR="00010AD0" w:rsidRPr="00010AD0" w:rsidRDefault="00010AD0" w:rsidP="00EC15A7">
            <w:pPr>
              <w:jc w:val="center"/>
              <w:rPr>
                <w:rFonts w:ascii="Cambria Math" w:hAnsi="Cambria Math" w:cs="Arial"/>
                <w:bCs/>
                <w:color w:val="000000"/>
              </w:rPr>
            </w:pPr>
            <w:r w:rsidRPr="00010AD0">
              <w:rPr>
                <w:rFonts w:ascii="Cambria Math" w:hAnsi="Cambria Math" w:cs="Arial"/>
                <w:bCs/>
                <w:color w:val="000000"/>
              </w:rPr>
              <w:t>HPC in Balkans, analyses of current situation</w:t>
            </w:r>
            <w:r w:rsidR="00324B4F">
              <w:rPr>
                <w:rFonts w:ascii="Cambria Math" w:hAnsi="Cambria Math" w:cs="Arial"/>
                <w:bCs/>
                <w:color w:val="000000"/>
              </w:rPr>
              <w:t xml:space="preserve"> – RDA BKP</w:t>
            </w:r>
            <w:r w:rsidR="00EC15A7">
              <w:rPr>
                <w:rFonts w:ascii="Cambria Math" w:hAnsi="Cambria Math" w:cs="Arial"/>
                <w:bCs/>
                <w:color w:val="000000"/>
              </w:rPr>
              <w:t>, Montenegro</w:t>
            </w:r>
          </w:p>
        </w:tc>
      </w:tr>
      <w:tr w:rsidR="00010AD0" w:rsidRPr="00423B1F" w14:paraId="502509FF" w14:textId="77777777" w:rsidTr="00B02DC4">
        <w:trPr>
          <w:trHeight w:val="300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8617D" w14:textId="54B1F300" w:rsidR="00010AD0" w:rsidRDefault="00010AD0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10:30 – 10:45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0D76A" w14:textId="49C43286" w:rsidR="00010AD0" w:rsidRPr="00010AD0" w:rsidRDefault="00010AD0" w:rsidP="00EC15A7">
            <w:pPr>
              <w:jc w:val="center"/>
              <w:rPr>
                <w:rFonts w:ascii="Cambria Math" w:hAnsi="Cambria Math" w:cs="Arial"/>
                <w:bCs/>
                <w:color w:val="000000"/>
              </w:rPr>
            </w:pPr>
            <w:r>
              <w:rPr>
                <w:rFonts w:ascii="Cambria Math" w:hAnsi="Cambria Math" w:cs="Arial"/>
                <w:bCs/>
                <w:color w:val="000000"/>
              </w:rPr>
              <w:t>Break</w:t>
            </w:r>
          </w:p>
        </w:tc>
      </w:tr>
      <w:tr w:rsidR="00EB582D" w:rsidRPr="00423B1F" w14:paraId="508DAE6D" w14:textId="77777777" w:rsidTr="00B02DC4">
        <w:trPr>
          <w:trHeight w:val="2006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C607D" w14:textId="77777777" w:rsidR="00EB582D" w:rsidRDefault="00EB582D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</w:p>
          <w:p w14:paraId="286E71CE" w14:textId="1C10AB6D" w:rsidR="00EB582D" w:rsidRDefault="00EB582D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10:45 – 12:45</w:t>
            </w:r>
          </w:p>
          <w:p w14:paraId="3010AFDF" w14:textId="77777777" w:rsidR="00EB582D" w:rsidRPr="00423B1F" w:rsidRDefault="00EB582D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CE96E" w14:textId="443A220C" w:rsidR="00EB582D" w:rsidRPr="00B02DC4" w:rsidRDefault="00EB582D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B02DC4">
              <w:rPr>
                <w:rFonts w:ascii="Cambria Math" w:hAnsi="Cambria Math" w:cs="Times New Roman"/>
                <w:lang w:val="en-GB"/>
              </w:rPr>
              <w:t>HPC trends, advantages using HPC in automotive and electronic industries</w:t>
            </w:r>
            <w:r w:rsidR="00324B4F" w:rsidRPr="00B02DC4">
              <w:rPr>
                <w:rFonts w:ascii="Cambria Math" w:hAnsi="Cambria Math" w:cs="Times New Roman"/>
                <w:lang w:val="en-GB"/>
              </w:rPr>
              <w:t xml:space="preserve"> </w:t>
            </w:r>
            <w:r w:rsidR="00EC15A7" w:rsidRPr="00B02DC4">
              <w:rPr>
                <w:rFonts w:ascii="Cambria Math" w:hAnsi="Cambria Math" w:cs="Times New Roman"/>
                <w:lang w:val="en-GB"/>
              </w:rPr>
              <w:t>–</w:t>
            </w:r>
            <w:r w:rsidR="00324B4F" w:rsidRPr="00B02DC4">
              <w:rPr>
                <w:rFonts w:ascii="Cambria Math" w:hAnsi="Cambria Math" w:cs="Times New Roman"/>
                <w:lang w:val="en-GB"/>
              </w:rPr>
              <w:t xml:space="preserve"> UVT</w:t>
            </w:r>
            <w:r w:rsidR="00EC15A7" w:rsidRPr="00B02DC4">
              <w:rPr>
                <w:rFonts w:ascii="Cambria Math" w:hAnsi="Cambria Math" w:cs="Times New Roman"/>
                <w:lang w:val="en-GB"/>
              </w:rPr>
              <w:t>, Romania</w:t>
            </w:r>
          </w:p>
          <w:p w14:paraId="1DC41507" w14:textId="77777777" w:rsidR="00EB582D" w:rsidRPr="00B02DC4" w:rsidRDefault="00EB582D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  <w:p w14:paraId="528F4E69" w14:textId="1A8E7A07" w:rsidR="00324B4F" w:rsidRPr="00B02DC4" w:rsidRDefault="00EB582D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B02DC4">
              <w:rPr>
                <w:rFonts w:ascii="Cambria Math" w:hAnsi="Cambria Math" w:cs="Times New Roman"/>
                <w:lang w:val="en-GB"/>
              </w:rPr>
              <w:t>InnoHPC Technology Transfer Process</w:t>
            </w:r>
            <w:r w:rsidR="00324B4F" w:rsidRPr="00B02DC4">
              <w:rPr>
                <w:rFonts w:ascii="Cambria Math" w:hAnsi="Cambria Math" w:cs="Times New Roman"/>
                <w:lang w:val="en-GB"/>
              </w:rPr>
              <w:t>,</w:t>
            </w:r>
          </w:p>
          <w:p w14:paraId="344B872E" w14:textId="32AEF6F2" w:rsidR="00EB582D" w:rsidRPr="00BF3CC3" w:rsidRDefault="00EB582D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B02DC4">
              <w:rPr>
                <w:rFonts w:ascii="Cambria Math" w:hAnsi="Cambria Math" w:cs="Times New Roman"/>
                <w:lang w:val="en-GB"/>
              </w:rPr>
              <w:t>Intellectual Property Rights</w:t>
            </w:r>
            <w:r w:rsidRPr="009E430B">
              <w:rPr>
                <w:rFonts w:ascii="Cambria Math" w:hAnsi="Cambria Math" w:cs="Times New Roman"/>
                <w:lang w:val="en-GB"/>
              </w:rPr>
              <w:t xml:space="preserve"> (IPR)</w:t>
            </w:r>
            <w:r w:rsidR="00324B4F">
              <w:rPr>
                <w:rFonts w:ascii="Cambria Math" w:hAnsi="Cambria Math" w:cs="Times New Roman"/>
                <w:lang w:val="en-GB"/>
              </w:rPr>
              <w:t xml:space="preserve"> and</w:t>
            </w:r>
            <w:r>
              <w:rPr>
                <w:rFonts w:ascii="Cambria Math" w:hAnsi="Cambria Math" w:cs="Times New Roman"/>
                <w:lang w:val="en-GB"/>
              </w:rPr>
              <w:t xml:space="preserve"> D</w:t>
            </w:r>
            <w:r w:rsidRPr="009E430B">
              <w:rPr>
                <w:rFonts w:ascii="Cambria Math" w:hAnsi="Cambria Math" w:cs="Times New Roman"/>
                <w:lang w:val="en-GB"/>
              </w:rPr>
              <w:t>igital transformation guidelines</w:t>
            </w:r>
            <w:r w:rsidR="00324B4F">
              <w:rPr>
                <w:rFonts w:ascii="Cambria Math" w:hAnsi="Cambria Math" w:cs="Times New Roman"/>
                <w:lang w:val="en-GB"/>
              </w:rPr>
              <w:t xml:space="preserve"> – RDA BKP</w:t>
            </w:r>
            <w:r w:rsidR="00EC15A7">
              <w:rPr>
                <w:rFonts w:ascii="Cambria Math" w:hAnsi="Cambria Math" w:cs="Times New Roman"/>
                <w:lang w:val="en-GB"/>
              </w:rPr>
              <w:t xml:space="preserve">, </w:t>
            </w:r>
            <w:r w:rsidR="00EC15A7">
              <w:rPr>
                <w:rFonts w:ascii="Cambria Math" w:hAnsi="Cambria Math" w:cs="Arial"/>
                <w:bCs/>
                <w:color w:val="000000"/>
              </w:rPr>
              <w:t>Montenegro</w:t>
            </w:r>
          </w:p>
        </w:tc>
      </w:tr>
      <w:tr w:rsidR="00FC0E9B" w:rsidRPr="00423B1F" w14:paraId="3FB5E9F4" w14:textId="77777777" w:rsidTr="00B02DC4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966B5" w14:textId="04BE5CD8" w:rsidR="00FC0E9B" w:rsidRDefault="00010AD0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12:45 – 13:30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62928" w14:textId="77777777" w:rsidR="00FC0E9B" w:rsidRDefault="00FC0E9B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Break</w:t>
            </w:r>
          </w:p>
        </w:tc>
      </w:tr>
      <w:tr w:rsidR="00EB582D" w:rsidRPr="00423B1F" w14:paraId="6AD32FF6" w14:textId="77777777" w:rsidTr="00B02DC4">
        <w:trPr>
          <w:trHeight w:val="1502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D0A63" w14:textId="3525A48F" w:rsidR="00EB582D" w:rsidRDefault="00EB582D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13:30 – 14:30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E531F" w14:textId="6EA2E40E" w:rsidR="00EB582D" w:rsidRPr="00AE60B7" w:rsidRDefault="00324B4F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B02DC4">
              <w:rPr>
                <w:rFonts w:ascii="Cambria Math" w:hAnsi="Cambria Math" w:cs="Times New Roman"/>
                <w:lang w:val="en-GB"/>
              </w:rPr>
              <w:t xml:space="preserve">Case study 1 - Challenges for an HPC academic </w:t>
            </w:r>
            <w:proofErr w:type="spellStart"/>
            <w:r w:rsidRPr="00B02DC4">
              <w:rPr>
                <w:rFonts w:ascii="Cambria Math" w:hAnsi="Cambria Math" w:cs="Times New Roman"/>
                <w:lang w:val="en-GB"/>
              </w:rPr>
              <w:t>center</w:t>
            </w:r>
            <w:proofErr w:type="spellEnd"/>
            <w:r w:rsidRPr="00B02DC4">
              <w:rPr>
                <w:rFonts w:ascii="Cambria Math" w:hAnsi="Cambria Math" w:cs="Times New Roman"/>
                <w:lang w:val="en-GB"/>
              </w:rPr>
              <w:t xml:space="preserve"> in serving SMEs </w:t>
            </w:r>
            <w:r w:rsidR="00EC15A7" w:rsidRPr="00B02DC4">
              <w:rPr>
                <w:rFonts w:ascii="Cambria Math" w:hAnsi="Cambria Math" w:cs="Times New Roman"/>
                <w:lang w:val="en-GB"/>
              </w:rPr>
              <w:t>–</w:t>
            </w:r>
            <w:r w:rsidRPr="00B02DC4">
              <w:rPr>
                <w:rFonts w:ascii="Cambria Math" w:hAnsi="Cambria Math" w:cs="Times New Roman"/>
                <w:lang w:val="en-GB"/>
              </w:rPr>
              <w:t xml:space="preserve"> UVT</w:t>
            </w:r>
            <w:r w:rsidR="00EC15A7" w:rsidRPr="00B02DC4">
              <w:rPr>
                <w:rFonts w:ascii="Cambria Math" w:hAnsi="Cambria Math" w:cs="Times New Roman"/>
                <w:lang w:val="en-GB"/>
              </w:rPr>
              <w:t>, Romania</w:t>
            </w:r>
          </w:p>
          <w:p w14:paraId="612C64F5" w14:textId="77777777" w:rsidR="00324B4F" w:rsidRDefault="00324B4F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  <w:p w14:paraId="7EADC107" w14:textId="7BF0B54A" w:rsidR="00EB582D" w:rsidRPr="00AE60B7" w:rsidRDefault="00EB582D" w:rsidP="00B02DC4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B02DC4">
              <w:rPr>
                <w:rFonts w:ascii="Cambria Math" w:hAnsi="Cambria Math" w:cs="Times New Roman"/>
                <w:lang w:val="en-GB"/>
              </w:rPr>
              <w:t>Case study 2</w:t>
            </w:r>
            <w:r w:rsidR="00324B4F" w:rsidRPr="00B02DC4">
              <w:rPr>
                <w:rFonts w:ascii="Cambria Math" w:hAnsi="Cambria Math" w:cs="Times New Roman"/>
                <w:lang w:val="en-GB"/>
              </w:rPr>
              <w:t xml:space="preserve"> – </w:t>
            </w:r>
            <w:r w:rsidR="00B02DC4" w:rsidRPr="00B02DC4">
              <w:rPr>
                <w:rFonts w:ascii="Cambria Math" w:hAnsi="Cambria Math" w:cs="Times New Roman"/>
                <w:lang w:val="en-GB"/>
              </w:rPr>
              <w:t>TBD</w:t>
            </w:r>
          </w:p>
        </w:tc>
      </w:tr>
      <w:tr w:rsidR="00FC0E9B" w:rsidRPr="00423B1F" w14:paraId="2FA4F8D0" w14:textId="77777777" w:rsidTr="00B02DC4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3EB79" w14:textId="780D4380" w:rsidR="00FC0E9B" w:rsidRDefault="00FC0E9B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</w:t>
            </w:r>
            <w:r w:rsidR="00010AD0">
              <w:rPr>
                <w:rFonts w:ascii="Cambria Math" w:hAnsi="Cambria Math" w:cs="Arial"/>
                <w:color w:val="000000"/>
                <w:lang w:val="en-GB"/>
              </w:rPr>
              <w:t>4</w:t>
            </w:r>
            <w:r>
              <w:rPr>
                <w:rFonts w:ascii="Cambria Math" w:hAnsi="Cambria Math" w:cs="Arial"/>
                <w:color w:val="000000"/>
                <w:lang w:val="en-GB"/>
              </w:rPr>
              <w:t>:</w:t>
            </w:r>
            <w:r w:rsidR="00010AD0">
              <w:rPr>
                <w:rFonts w:ascii="Cambria Math" w:hAnsi="Cambria Math" w:cs="Arial"/>
                <w:color w:val="000000"/>
                <w:lang w:val="en-GB"/>
              </w:rPr>
              <w:t>30</w:t>
            </w:r>
            <w:r>
              <w:rPr>
                <w:rFonts w:ascii="Cambria Math" w:hAnsi="Cambria Math" w:cs="Arial"/>
                <w:color w:val="000000"/>
                <w:lang w:val="en-GB"/>
              </w:rPr>
              <w:t xml:space="preserve"> – 1</w:t>
            </w:r>
            <w:r w:rsidR="00010AD0">
              <w:rPr>
                <w:rFonts w:ascii="Cambria Math" w:hAnsi="Cambria Math" w:cs="Arial"/>
                <w:color w:val="000000"/>
                <w:lang w:val="en-GB"/>
              </w:rPr>
              <w:t>5</w:t>
            </w:r>
            <w:r>
              <w:rPr>
                <w:rFonts w:ascii="Cambria Math" w:hAnsi="Cambria Math" w:cs="Arial"/>
                <w:color w:val="000000"/>
                <w:lang w:val="en-GB"/>
              </w:rPr>
              <w:t>:</w:t>
            </w:r>
            <w:r w:rsidR="00010AD0">
              <w:rPr>
                <w:rFonts w:ascii="Cambria Math" w:hAnsi="Cambria Math" w:cs="Arial"/>
                <w:color w:val="000000"/>
                <w:lang w:val="en-GB"/>
              </w:rPr>
              <w:t>30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D6B95" w14:textId="7CA71E0B" w:rsidR="00FC0E9B" w:rsidRPr="00324B4F" w:rsidRDefault="00A30DEE" w:rsidP="00EC15A7">
            <w:pPr>
              <w:jc w:val="center"/>
              <w:rPr>
                <w:rFonts w:ascii="Cambria Math" w:hAnsi="Cambria Math" w:cs="Times New Roman"/>
                <w:highlight w:val="cy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Worksheets on Technology Transfer and industrial position</w:t>
            </w:r>
          </w:p>
        </w:tc>
      </w:tr>
      <w:tr w:rsidR="00FC0E9B" w:rsidRPr="00423B1F" w14:paraId="0FBFF5E7" w14:textId="77777777" w:rsidTr="00B02DC4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A1A8D" w14:textId="1645CECF" w:rsidR="00FC0E9B" w:rsidRDefault="00010AD0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15:30 – 15:45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98F01" w14:textId="77777777" w:rsidR="00FC0E9B" w:rsidRDefault="00FC0E9B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Break</w:t>
            </w:r>
          </w:p>
        </w:tc>
      </w:tr>
      <w:tr w:rsidR="00324B4F" w:rsidRPr="00423B1F" w14:paraId="06021170" w14:textId="77777777" w:rsidTr="00B02DC4">
        <w:trPr>
          <w:trHeight w:val="57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95EE8" w14:textId="57B3BF4A" w:rsidR="00324B4F" w:rsidRDefault="00324B4F" w:rsidP="00A30DEE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15:45 – 16:</w:t>
            </w:r>
            <w:r w:rsidR="00A30DEE">
              <w:rPr>
                <w:rFonts w:ascii="Cambria Math" w:hAnsi="Cambria Math" w:cs="Arial"/>
                <w:color w:val="000000"/>
                <w:lang w:val="en-GB"/>
              </w:rPr>
              <w:t>15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4E2EA" w14:textId="478F9F1A" w:rsidR="00324B4F" w:rsidRPr="00AE60B7" w:rsidRDefault="00A30DEE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AE60B7">
              <w:rPr>
                <w:rFonts w:ascii="Cambria Math" w:hAnsi="Cambria Math" w:cs="Times New Roman"/>
                <w:lang w:val="en-GB"/>
              </w:rPr>
              <w:t>Rules o</w:t>
            </w:r>
            <w:r>
              <w:rPr>
                <w:rFonts w:ascii="Cambria Math" w:hAnsi="Cambria Math" w:cs="Times New Roman"/>
                <w:lang w:val="en-GB"/>
              </w:rPr>
              <w:t>f</w:t>
            </w:r>
            <w:r w:rsidRPr="00AE60B7">
              <w:rPr>
                <w:rFonts w:ascii="Cambria Math" w:hAnsi="Cambria Math" w:cs="Times New Roman"/>
                <w:lang w:val="en-GB"/>
              </w:rPr>
              <w:t xml:space="preserve"> </w:t>
            </w:r>
            <w:r>
              <w:rPr>
                <w:rFonts w:ascii="Cambria Math" w:hAnsi="Cambria Math" w:cs="Times New Roman"/>
                <w:lang w:val="en-GB"/>
              </w:rPr>
              <w:t>business</w:t>
            </w:r>
            <w:r w:rsidRPr="00AE60B7">
              <w:rPr>
                <w:rFonts w:ascii="Cambria Math" w:hAnsi="Cambria Math" w:cs="Times New Roman"/>
                <w:lang w:val="en-GB"/>
              </w:rPr>
              <w:t xml:space="preserve"> </w:t>
            </w:r>
            <w:r>
              <w:rPr>
                <w:rFonts w:ascii="Cambria Math" w:hAnsi="Cambria Math" w:cs="Times New Roman"/>
                <w:lang w:val="en-GB"/>
              </w:rPr>
              <w:t xml:space="preserve">and academic </w:t>
            </w:r>
            <w:r w:rsidRPr="00AE60B7">
              <w:rPr>
                <w:rFonts w:ascii="Cambria Math" w:hAnsi="Cambria Math" w:cs="Times New Roman"/>
                <w:lang w:val="en-GB"/>
              </w:rPr>
              <w:t>communication</w:t>
            </w:r>
            <w:r>
              <w:rPr>
                <w:rFonts w:ascii="Cambria Math" w:hAnsi="Cambria Math" w:cs="Times New Roman"/>
                <w:lang w:val="en-GB"/>
              </w:rPr>
              <w:t xml:space="preserve"> - RDA BKP, </w:t>
            </w:r>
            <w:r>
              <w:rPr>
                <w:rFonts w:ascii="Cambria Math" w:hAnsi="Cambria Math" w:cs="Arial"/>
                <w:bCs/>
                <w:color w:val="000000"/>
              </w:rPr>
              <w:t>Montenegro</w:t>
            </w:r>
          </w:p>
        </w:tc>
      </w:tr>
      <w:tr w:rsidR="00C03958" w:rsidRPr="00423B1F" w14:paraId="1467390E" w14:textId="77777777" w:rsidTr="00B02DC4">
        <w:trPr>
          <w:trHeight w:val="827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3B4DB" w14:textId="05670EC5" w:rsidR="00C03958" w:rsidRDefault="00C03958" w:rsidP="00A30DEE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lastRenderedPageBreak/>
              <w:t>16:</w:t>
            </w:r>
            <w:r w:rsidR="00A30DEE">
              <w:rPr>
                <w:rFonts w:ascii="Cambria Math" w:hAnsi="Cambria Math" w:cs="Arial"/>
                <w:color w:val="000000"/>
                <w:lang w:val="en-GB"/>
              </w:rPr>
              <w:t>15</w:t>
            </w:r>
            <w:r>
              <w:rPr>
                <w:rFonts w:ascii="Cambria Math" w:hAnsi="Cambria Math" w:cs="Arial"/>
                <w:color w:val="000000"/>
                <w:lang w:val="en-GB"/>
              </w:rPr>
              <w:t xml:space="preserve"> – 17:</w:t>
            </w:r>
            <w:r w:rsidR="00A30DEE">
              <w:rPr>
                <w:rFonts w:ascii="Cambria Math" w:hAnsi="Cambria Math" w:cs="Arial"/>
                <w:color w:val="000000"/>
                <w:lang w:val="en-GB"/>
              </w:rPr>
              <w:t>00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C4CEE" w14:textId="77777777" w:rsidR="00C03958" w:rsidRDefault="00A30DEE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Worksheets on HPC usage, patents and VR</w:t>
            </w:r>
          </w:p>
          <w:p w14:paraId="4B36E7CB" w14:textId="0F7014EA" w:rsidR="00A30DEE" w:rsidRPr="00AE60B7" w:rsidRDefault="00A30DEE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Worksheets on sharing experience</w:t>
            </w:r>
          </w:p>
        </w:tc>
      </w:tr>
      <w:tr w:rsidR="00FC0E9B" w:rsidRPr="00423B1F" w14:paraId="6277C571" w14:textId="77777777" w:rsidTr="00B02DC4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48D8D" w14:textId="658E1198" w:rsidR="00FC0E9B" w:rsidRDefault="00FC0E9B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72E4A" w14:textId="77777777" w:rsidR="00FC0E9B" w:rsidRDefault="00FC0E9B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Break</w:t>
            </w:r>
          </w:p>
        </w:tc>
      </w:tr>
      <w:tr w:rsidR="00C03958" w:rsidRPr="00423B1F" w14:paraId="5150C805" w14:textId="77777777" w:rsidTr="00B02DC4">
        <w:trPr>
          <w:trHeight w:val="593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E63DB" w14:textId="765B7131" w:rsidR="00C03958" w:rsidRDefault="00A30DEE" w:rsidP="00EC15A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17:00</w:t>
            </w:r>
            <w:r w:rsidR="00B02DC4">
              <w:rPr>
                <w:rFonts w:ascii="Cambria Math" w:hAnsi="Cambria Math" w:cs="Arial"/>
                <w:color w:val="000000"/>
                <w:lang w:val="en-GB"/>
              </w:rPr>
              <w:t xml:space="preserve"> – 18:00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7785A" w14:textId="28B39F8B" w:rsidR="00C03958" w:rsidRPr="00AE60B7" w:rsidRDefault="00A30DEE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Arial"/>
                <w:bCs/>
                <w:color w:val="000000"/>
              </w:rPr>
              <w:t>InnoHPC PP’s meeting:  Determine the benefits of workshop in order to collect participant’s experiences and use it for development of InnoHPC Lab</w:t>
            </w:r>
          </w:p>
        </w:tc>
      </w:tr>
    </w:tbl>
    <w:p w14:paraId="21410FEE" w14:textId="77777777" w:rsidR="00FC0E9B" w:rsidRDefault="00FC0E9B" w:rsidP="00FC0E9B">
      <w:pPr>
        <w:rPr>
          <w:rFonts w:ascii="Cambria Math" w:hAnsi="Cambria Math" w:cs="Times New Roman"/>
          <w:b/>
          <w:sz w:val="28"/>
          <w:szCs w:val="28"/>
          <w:lang w:val="en-GB"/>
        </w:rPr>
      </w:pPr>
    </w:p>
    <w:p w14:paraId="580CD43B" w14:textId="0F35E182" w:rsidR="00FC0E9B" w:rsidRPr="00FC0E9B" w:rsidRDefault="00EB582D" w:rsidP="00FC0E9B">
      <w:pPr>
        <w:jc w:val="center"/>
        <w:rPr>
          <w:rFonts w:ascii="Cambria Math" w:hAnsi="Cambria Math" w:cs="Times New Roman"/>
          <w:b/>
          <w:i/>
          <w:sz w:val="28"/>
          <w:szCs w:val="28"/>
          <w:lang w:val="en-GB"/>
        </w:rPr>
      </w:pPr>
      <w:r>
        <w:rPr>
          <w:rFonts w:ascii="Cambria Math" w:hAnsi="Cambria Math" w:cs="Times New Roman"/>
          <w:b/>
          <w:i/>
          <w:sz w:val="28"/>
          <w:szCs w:val="28"/>
          <w:lang w:val="en-GB"/>
        </w:rPr>
        <w:t>28</w:t>
      </w:r>
      <w:r>
        <w:rPr>
          <w:rFonts w:ascii="Cambria Math" w:hAnsi="Cambria Math" w:cs="Times New Roman"/>
          <w:b/>
          <w:i/>
          <w:sz w:val="28"/>
          <w:szCs w:val="28"/>
          <w:vertAlign w:val="superscript"/>
          <w:lang w:val="en-GB"/>
        </w:rPr>
        <w:t>th</w:t>
      </w:r>
      <w:r w:rsidR="00FC0E9B" w:rsidRPr="00FC0E9B">
        <w:rPr>
          <w:rFonts w:ascii="Cambria Math" w:hAnsi="Cambria Math" w:cs="Times New Roman"/>
          <w:b/>
          <w:i/>
          <w:sz w:val="28"/>
          <w:szCs w:val="28"/>
          <w:lang w:val="en-GB"/>
        </w:rPr>
        <w:t xml:space="preserve"> </w:t>
      </w:r>
      <w:r>
        <w:rPr>
          <w:rFonts w:ascii="Cambria Math" w:hAnsi="Cambria Math" w:cs="Times New Roman"/>
          <w:b/>
          <w:i/>
          <w:sz w:val="28"/>
          <w:szCs w:val="28"/>
          <w:lang w:val="en-GB"/>
        </w:rPr>
        <w:t>JUNE 2018</w:t>
      </w:r>
    </w:p>
    <w:p w14:paraId="7F36D32A" w14:textId="77777777" w:rsidR="00FC0E9B" w:rsidRPr="00FC0E9B" w:rsidRDefault="00FC0E9B" w:rsidP="00FC0E9B">
      <w:pPr>
        <w:rPr>
          <w:rFonts w:ascii="Cambria Math" w:hAnsi="Cambria Math" w:cs="Times New Roman"/>
          <w:b/>
          <w:i/>
          <w:sz w:val="28"/>
          <w:szCs w:val="28"/>
          <w:lang w:val="en-GB"/>
        </w:rPr>
      </w:pPr>
    </w:p>
    <w:p w14:paraId="29E443E1" w14:textId="77777777" w:rsidR="00EB582D" w:rsidRDefault="00EB582D" w:rsidP="00EB582D">
      <w:pPr>
        <w:shd w:val="clear" w:color="auto" w:fill="FFFFFF"/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</w:pPr>
      <w:r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  <w:t xml:space="preserve">Hotel </w:t>
      </w:r>
      <w:proofErr w:type="spellStart"/>
      <w:r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  <w:t>Aurel</w:t>
      </w:r>
      <w:proofErr w:type="spellEnd"/>
      <w:r>
        <w:rPr>
          <w:rFonts w:ascii="Cambria Math" w:hAnsi="Cambria Math" w:cs="Times New Roman"/>
          <w:b/>
          <w:bCs/>
          <w:i/>
          <w:color w:val="222222"/>
          <w:sz w:val="32"/>
          <w:szCs w:val="32"/>
          <w:lang w:val="en-GB"/>
        </w:rPr>
        <w:t>, Podgorica, Montenegro</w:t>
      </w:r>
    </w:p>
    <w:p w14:paraId="18969949" w14:textId="61C830A1" w:rsidR="00FC0E9B" w:rsidRPr="00423B1F" w:rsidRDefault="00FC0E9B" w:rsidP="00FC0E9B">
      <w:pPr>
        <w:shd w:val="clear" w:color="auto" w:fill="FFFFFF"/>
        <w:rPr>
          <w:rFonts w:ascii="Cambria Math" w:hAnsi="Cambria Math" w:cs="Times New Roman"/>
          <w:lang w:val="en-GB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6575"/>
      </w:tblGrid>
      <w:tr w:rsidR="00FC0E9B" w:rsidRPr="00333BC0" w14:paraId="14AA3093" w14:textId="77777777" w:rsidTr="00010AD0">
        <w:trPr>
          <w:trHeight w:val="340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356D1" w14:textId="77777777" w:rsidR="00FC0E9B" w:rsidRPr="00333BC0" w:rsidRDefault="00FC0E9B" w:rsidP="00BF0FD7">
            <w:pPr>
              <w:rPr>
                <w:rFonts w:ascii="Cambria Math" w:eastAsia="Times New Roman" w:hAnsi="Cambria Math" w:cs="Times New Roman"/>
                <w:b/>
                <w:lang w:val="en-GB"/>
              </w:rPr>
            </w:pPr>
            <w:r w:rsidRPr="00333BC0">
              <w:rPr>
                <w:rFonts w:ascii="Cambria Math" w:eastAsia="Times New Roman" w:hAnsi="Cambria Math" w:cs="Times New Roman"/>
                <w:b/>
                <w:lang w:val="en-GB"/>
              </w:rPr>
              <w:t>Time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66CD7" w14:textId="77777777" w:rsidR="00FC0E9B" w:rsidRPr="00333BC0" w:rsidRDefault="00FC0E9B" w:rsidP="00BF0FD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333BC0">
              <w:rPr>
                <w:rFonts w:ascii="Cambria Math" w:hAnsi="Cambria Math" w:cs="Arial"/>
                <w:b/>
                <w:bCs/>
                <w:color w:val="000000"/>
                <w:sz w:val="28"/>
                <w:szCs w:val="28"/>
                <w:lang w:val="en-GB"/>
              </w:rPr>
              <w:t>Agenda</w:t>
            </w:r>
          </w:p>
        </w:tc>
      </w:tr>
      <w:tr w:rsidR="00FC0E9B" w:rsidRPr="00333BC0" w14:paraId="3D89AEB0" w14:textId="77777777" w:rsidTr="00EC15A7">
        <w:trPr>
          <w:trHeight w:val="1195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D0854" w14:textId="33C715FF" w:rsidR="00FC0E9B" w:rsidRPr="00333BC0" w:rsidRDefault="00010AD0" w:rsidP="00BF0FD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9:00 – 10:00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83021" w14:textId="77777777" w:rsidR="00A30DEE" w:rsidRPr="00B02DC4" w:rsidRDefault="00A30DEE" w:rsidP="00EC15A7">
            <w:pPr>
              <w:jc w:val="center"/>
              <w:rPr>
                <w:rFonts w:ascii="Cambria Math" w:hAnsi="Cambria Math" w:cs="Arial"/>
                <w:bCs/>
                <w:color w:val="000000"/>
              </w:rPr>
            </w:pPr>
            <w:r w:rsidRPr="00B02DC4">
              <w:rPr>
                <w:rFonts w:ascii="Cambria Math" w:hAnsi="Cambria Math" w:cs="Times New Roman"/>
                <w:lang w:val="en-GB"/>
              </w:rPr>
              <w:t xml:space="preserve">HPC success </w:t>
            </w:r>
            <w:proofErr w:type="spellStart"/>
            <w:r w:rsidRPr="00B02DC4">
              <w:rPr>
                <w:rFonts w:ascii="Cambria Math" w:hAnsi="Cambria Math" w:cs="Times New Roman"/>
                <w:lang w:val="en-GB"/>
              </w:rPr>
              <w:t>storie</w:t>
            </w:r>
            <w:proofErr w:type="spellEnd"/>
            <w:r w:rsidRPr="00B02DC4">
              <w:rPr>
                <w:rFonts w:ascii="Cambria Math" w:hAnsi="Cambria Math" w:cs="Times New Roman"/>
                <w:lang w:val="en-GB"/>
              </w:rPr>
              <w:t xml:space="preserve"> - SMEs</w:t>
            </w:r>
            <w:r w:rsidRPr="00B02DC4">
              <w:rPr>
                <w:rFonts w:ascii="Cambria Math" w:hAnsi="Cambria Math" w:cs="Arial"/>
                <w:bCs/>
                <w:color w:val="000000"/>
              </w:rPr>
              <w:t xml:space="preserve"> </w:t>
            </w:r>
          </w:p>
          <w:p w14:paraId="2BE2F97B" w14:textId="1621C5F2" w:rsidR="00FC0E9B" w:rsidRPr="00B02DC4" w:rsidRDefault="00FC0E9B" w:rsidP="00EC15A7">
            <w:pPr>
              <w:jc w:val="center"/>
              <w:rPr>
                <w:rFonts w:ascii="Cambria Math" w:hAnsi="Cambria Math" w:cs="Arial"/>
                <w:bCs/>
                <w:color w:val="000000"/>
              </w:rPr>
            </w:pPr>
          </w:p>
        </w:tc>
      </w:tr>
      <w:tr w:rsidR="00C03958" w:rsidRPr="00333BC0" w14:paraId="3D9118AC" w14:textId="77777777" w:rsidTr="00EC15A7">
        <w:trPr>
          <w:trHeight w:val="1249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53F4E" w14:textId="2B23DB53" w:rsidR="00C03958" w:rsidRDefault="00C03958" w:rsidP="00010AD0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10:00 – 10:45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AE9BD" w14:textId="77777777" w:rsidR="00C03958" w:rsidRPr="00B02DC4" w:rsidRDefault="00C03958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B02DC4">
              <w:rPr>
                <w:rFonts w:ascii="Cambria Math" w:hAnsi="Cambria Math" w:cs="Times New Roman"/>
                <w:lang w:val="en-GB"/>
              </w:rPr>
              <w:t>How to approach HPC Academia and SMEs – UVT</w:t>
            </w:r>
          </w:p>
          <w:p w14:paraId="429A8946" w14:textId="6B43FEBB" w:rsidR="00C03958" w:rsidRPr="00B02DC4" w:rsidRDefault="00C03958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B02DC4">
              <w:rPr>
                <w:rFonts w:ascii="Cambria Math" w:hAnsi="Cambria Math" w:cs="Times New Roman"/>
                <w:lang w:val="en-GB"/>
              </w:rPr>
              <w:t xml:space="preserve">Case study: Organizing an Info Day on HPC technologies </w:t>
            </w:r>
            <w:r w:rsidR="00EC15A7" w:rsidRPr="00B02DC4">
              <w:rPr>
                <w:rFonts w:ascii="Cambria Math" w:hAnsi="Cambria Math" w:cs="Times New Roman"/>
                <w:lang w:val="en-GB"/>
              </w:rPr>
              <w:t>–</w:t>
            </w:r>
            <w:r w:rsidRPr="00B02DC4">
              <w:rPr>
                <w:rFonts w:ascii="Cambria Math" w:hAnsi="Cambria Math" w:cs="Times New Roman"/>
                <w:lang w:val="en-GB"/>
              </w:rPr>
              <w:t xml:space="preserve"> UEFISCDI</w:t>
            </w:r>
            <w:r w:rsidR="00EC15A7" w:rsidRPr="00B02DC4">
              <w:rPr>
                <w:rFonts w:ascii="Cambria Math" w:hAnsi="Cambria Math" w:cs="Times New Roman"/>
                <w:lang w:val="en-GB"/>
              </w:rPr>
              <w:t>, Romania</w:t>
            </w:r>
          </w:p>
        </w:tc>
      </w:tr>
      <w:tr w:rsidR="00FC0E9B" w:rsidRPr="00333BC0" w14:paraId="24D4CBC0" w14:textId="77777777" w:rsidTr="00EC15A7">
        <w:trPr>
          <w:trHeight w:val="791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F68F5" w14:textId="77777777" w:rsidR="00FC0E9B" w:rsidRPr="00333BC0" w:rsidRDefault="00FC0E9B" w:rsidP="00BF0FD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</w:p>
          <w:p w14:paraId="126A62BD" w14:textId="11A515D2" w:rsidR="00FC0E9B" w:rsidRPr="00333BC0" w:rsidRDefault="00010AD0" w:rsidP="00BF0FD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10:45</w:t>
            </w:r>
            <w:r w:rsidR="00FC0E9B">
              <w:rPr>
                <w:rFonts w:ascii="Cambria Math" w:hAnsi="Cambria Math" w:cs="Arial"/>
                <w:color w:val="000000"/>
                <w:lang w:val="en-GB"/>
              </w:rPr>
              <w:t xml:space="preserve"> – 12</w:t>
            </w:r>
            <w:r w:rsidR="00FC0E9B" w:rsidRPr="00333BC0">
              <w:rPr>
                <w:rFonts w:ascii="Cambria Math" w:hAnsi="Cambria Math" w:cs="Arial"/>
                <w:color w:val="000000"/>
                <w:lang w:val="en-GB"/>
              </w:rPr>
              <w:t>:30</w:t>
            </w:r>
          </w:p>
          <w:p w14:paraId="165A9713" w14:textId="77777777" w:rsidR="00FC0E9B" w:rsidRPr="00333BC0" w:rsidRDefault="00FC0E9B" w:rsidP="00BF0FD7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B1295" w14:textId="37528477" w:rsidR="00FC0E9B" w:rsidRPr="00824E8C" w:rsidRDefault="00FC0E9B" w:rsidP="00EC15A7">
            <w:pPr>
              <w:rPr>
                <w:rFonts w:ascii="Cambria Math" w:hAnsi="Cambria Math" w:cs="Times New Roman"/>
                <w:lang w:val="en-GB"/>
              </w:rPr>
            </w:pPr>
            <w:r w:rsidRPr="00AE60B7">
              <w:rPr>
                <w:rFonts w:ascii="Cambria Math" w:hAnsi="Cambria Math" w:cs="Times New Roman"/>
                <w:lang w:val="en-GB"/>
              </w:rPr>
              <w:t>Open session with teams from SMEs and HPC providers</w:t>
            </w:r>
          </w:p>
        </w:tc>
      </w:tr>
      <w:tr w:rsidR="00FC0E9B" w:rsidRPr="00333BC0" w14:paraId="662948F9" w14:textId="77777777" w:rsidTr="00EC15A7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954A0" w14:textId="77777777" w:rsidR="00FC0E9B" w:rsidRPr="00333BC0" w:rsidRDefault="00FC0E9B" w:rsidP="00BF0FD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12:30</w:t>
            </w:r>
            <w:r w:rsidRPr="00333BC0">
              <w:rPr>
                <w:rFonts w:ascii="Cambria Math" w:hAnsi="Cambria Math" w:cs="Arial"/>
                <w:color w:val="000000"/>
                <w:lang w:val="en-GB"/>
              </w:rPr>
              <w:t xml:space="preserve"> – 13:30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049BB" w14:textId="77777777" w:rsidR="00FC0E9B" w:rsidRPr="00333BC0" w:rsidRDefault="00FC0E9B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333BC0">
              <w:rPr>
                <w:rFonts w:ascii="Cambria Math" w:hAnsi="Cambria Math" w:cs="Times New Roman"/>
                <w:lang w:val="en-GB"/>
              </w:rPr>
              <w:t>Lunch</w:t>
            </w:r>
          </w:p>
        </w:tc>
      </w:tr>
      <w:tr w:rsidR="00FC0E9B" w:rsidRPr="00333BC0" w14:paraId="4F4F2DF4" w14:textId="77777777" w:rsidTr="00EC15A7">
        <w:trPr>
          <w:trHeight w:val="573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16195" w14:textId="000E9429" w:rsidR="00FC0E9B" w:rsidRPr="00333BC0" w:rsidRDefault="00FC0E9B" w:rsidP="00BF0FD7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13:30 – 1</w:t>
            </w:r>
            <w:r w:rsidR="00824E8C">
              <w:rPr>
                <w:rFonts w:ascii="Cambria Math" w:hAnsi="Cambria Math" w:cs="Arial"/>
                <w:color w:val="000000"/>
                <w:lang w:val="en-GB"/>
              </w:rPr>
              <w:t>4</w:t>
            </w:r>
            <w:r>
              <w:rPr>
                <w:rFonts w:ascii="Cambria Math" w:hAnsi="Cambria Math" w:cs="Arial"/>
                <w:color w:val="000000"/>
                <w:lang w:val="en-GB"/>
              </w:rPr>
              <w:t>:30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964E6" w14:textId="77777777" w:rsidR="00FC0E9B" w:rsidRDefault="00FC0E9B" w:rsidP="00EC15A7">
            <w:pPr>
              <w:jc w:val="center"/>
              <w:rPr>
                <w:rFonts w:ascii="Cambria Math" w:hAnsi="Cambria Math" w:cs="Times New Roman"/>
                <w:b/>
                <w:lang w:val="en-GB"/>
              </w:rPr>
            </w:pPr>
          </w:p>
          <w:p w14:paraId="20532073" w14:textId="48785A1D" w:rsidR="00FC0E9B" w:rsidRDefault="00EC15A7" w:rsidP="00EC15A7">
            <w:pPr>
              <w:jc w:val="center"/>
              <w:rPr>
                <w:rFonts w:ascii="Cambria Math" w:hAnsi="Cambria Math" w:cs="Times New Roman"/>
              </w:rPr>
            </w:pPr>
            <w:r w:rsidRPr="00A30DEE">
              <w:rPr>
                <w:rFonts w:ascii="Cambria Math" w:hAnsi="Cambria Math" w:cs="Times New Roman"/>
                <w:lang w:val="en-GB"/>
              </w:rPr>
              <w:t xml:space="preserve">Use cases of HPC applications in mechanical engineering - </w:t>
            </w:r>
            <w:proofErr w:type="spellStart"/>
            <w:r w:rsidRPr="00A30DEE">
              <w:rPr>
                <w:rFonts w:ascii="Cambria Math" w:hAnsi="Cambria Math" w:cs="Times New Roman"/>
                <w:lang w:val="en-GB"/>
              </w:rPr>
              <w:t>Prof.</w:t>
            </w:r>
            <w:proofErr w:type="spellEnd"/>
            <w:r w:rsidRPr="00A30DEE">
              <w:rPr>
                <w:rFonts w:ascii="Cambria Math" w:hAnsi="Cambria Math" w:cs="Times New Roman"/>
                <w:lang w:val="en-GB"/>
              </w:rPr>
              <w:t xml:space="preserve">, </w:t>
            </w:r>
            <w:proofErr w:type="spellStart"/>
            <w:r w:rsidRPr="00A30DEE">
              <w:rPr>
                <w:rFonts w:ascii="Cambria Math" w:hAnsi="Cambria Math" w:cs="Times New Roman"/>
                <w:lang w:val="en-GB"/>
              </w:rPr>
              <w:t>Phd</w:t>
            </w:r>
            <w:proofErr w:type="spellEnd"/>
            <w:r w:rsidRPr="00A30DEE">
              <w:rPr>
                <w:rFonts w:ascii="Cambria Math" w:hAnsi="Cambria Math" w:cs="Times New Roman"/>
                <w:lang w:val="en-GB"/>
              </w:rPr>
              <w:t xml:space="preserve">, </w:t>
            </w:r>
            <w:proofErr w:type="spellStart"/>
            <w:r w:rsidRPr="00A30DEE">
              <w:rPr>
                <w:rFonts w:ascii="Cambria Math" w:hAnsi="Cambria Math" w:cs="Times New Roman"/>
                <w:lang w:val="en-GB"/>
              </w:rPr>
              <w:t>Jože</w:t>
            </w:r>
            <w:proofErr w:type="spellEnd"/>
            <w:r w:rsidRPr="00A30DEE">
              <w:rPr>
                <w:rFonts w:ascii="Cambria Math" w:hAnsi="Cambria Math" w:cs="Times New Roman"/>
                <w:lang w:val="en-GB"/>
              </w:rPr>
              <w:t xml:space="preserve"> Duhovnik, Head of LECAD, Slovenia</w:t>
            </w:r>
          </w:p>
          <w:p w14:paraId="52B6F12D" w14:textId="77777777" w:rsidR="00FC0E9B" w:rsidRPr="00333BC0" w:rsidRDefault="00FC0E9B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</w:tr>
      <w:tr w:rsidR="00824E8C" w:rsidRPr="00333BC0" w14:paraId="20D91533" w14:textId="77777777" w:rsidTr="00EC15A7">
        <w:trPr>
          <w:trHeight w:val="611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13F67" w14:textId="22B95EBC" w:rsidR="00824E8C" w:rsidRDefault="00824E8C" w:rsidP="00010AD0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14:30 – 15:30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A3CBF" w14:textId="485DDAA8" w:rsidR="00824E8C" w:rsidRDefault="00824E8C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AE60B7">
              <w:rPr>
                <w:rFonts w:ascii="Cambria Math" w:hAnsi="Cambria Math" w:cs="Times New Roman"/>
                <w:lang w:val="en-GB"/>
              </w:rPr>
              <w:t>Open session with teams from both SMEs and HPC providers</w:t>
            </w:r>
          </w:p>
        </w:tc>
      </w:tr>
      <w:tr w:rsidR="00FC0E9B" w:rsidRPr="00333BC0" w14:paraId="7D6A690E" w14:textId="77777777" w:rsidTr="00EC15A7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2C4FB" w14:textId="5C835F80" w:rsidR="00FC0E9B" w:rsidRPr="00333BC0" w:rsidRDefault="00FC0E9B" w:rsidP="00010AD0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15:30 – 1</w:t>
            </w:r>
            <w:r w:rsidR="00010AD0">
              <w:rPr>
                <w:rFonts w:ascii="Cambria Math" w:hAnsi="Cambria Math" w:cs="Arial"/>
                <w:color w:val="000000"/>
                <w:lang w:val="en-GB"/>
              </w:rPr>
              <w:t>6</w:t>
            </w:r>
            <w:r>
              <w:rPr>
                <w:rFonts w:ascii="Cambria Math" w:hAnsi="Cambria Math" w:cs="Arial"/>
                <w:color w:val="000000"/>
                <w:lang w:val="en-GB"/>
              </w:rPr>
              <w:t>:</w:t>
            </w:r>
            <w:r w:rsidR="00010AD0">
              <w:rPr>
                <w:rFonts w:ascii="Cambria Math" w:hAnsi="Cambria Math" w:cs="Arial"/>
                <w:color w:val="000000"/>
                <w:lang w:val="en-GB"/>
              </w:rPr>
              <w:t>30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418CF" w14:textId="77777777" w:rsidR="00824E8C" w:rsidRDefault="00824E8C" w:rsidP="00EC15A7">
            <w:pPr>
              <w:jc w:val="center"/>
              <w:rPr>
                <w:rFonts w:ascii="Cambria Math" w:hAnsi="Cambria Math" w:cs="Times New Roman"/>
              </w:rPr>
            </w:pPr>
          </w:p>
          <w:p w14:paraId="4DF2439A" w14:textId="5902E416" w:rsidR="00824E8C" w:rsidRPr="00AE60B7" w:rsidRDefault="00824E8C" w:rsidP="00EC15A7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  <w:lang w:val="en-GB"/>
              </w:rPr>
              <w:t>N</w:t>
            </w:r>
            <w:r w:rsidRPr="009E430B">
              <w:rPr>
                <w:rFonts w:ascii="Cambria Math" w:hAnsi="Cambria Math" w:cs="Times New Roman"/>
                <w:lang w:val="en-GB"/>
              </w:rPr>
              <w:t>etwork</w:t>
            </w:r>
            <w:r>
              <w:rPr>
                <w:rFonts w:ascii="Cambria Math" w:hAnsi="Cambria Math" w:cs="Times New Roman"/>
                <w:lang w:val="en-GB"/>
              </w:rPr>
              <w:t>ing</w:t>
            </w:r>
            <w:r w:rsidRPr="009E430B">
              <w:rPr>
                <w:rFonts w:ascii="Cambria Math" w:hAnsi="Cambria Math" w:cs="Times New Roman"/>
                <w:lang w:val="en-GB"/>
              </w:rPr>
              <w:t xml:space="preserve"> session</w:t>
            </w:r>
            <w:r w:rsidRPr="00AE60B7">
              <w:rPr>
                <w:rFonts w:ascii="Cambria Math" w:hAnsi="Cambria Math" w:cs="Times New Roman"/>
              </w:rPr>
              <w:t xml:space="preserve"> </w:t>
            </w:r>
            <w:r>
              <w:rPr>
                <w:rFonts w:ascii="Cambria Math" w:hAnsi="Cambria Math" w:cs="Times New Roman"/>
              </w:rPr>
              <w:t xml:space="preserve">- </w:t>
            </w:r>
            <w:r w:rsidRPr="00AE60B7">
              <w:rPr>
                <w:rFonts w:ascii="Cambria Math" w:hAnsi="Cambria Math" w:cs="Times New Roman"/>
              </w:rPr>
              <w:t>Worksheets on</w:t>
            </w:r>
            <w:r>
              <w:rPr>
                <w:rFonts w:ascii="Cambria Math" w:hAnsi="Cambria Math" w:cs="Times New Roman"/>
              </w:rPr>
              <w:t xml:space="preserve"> </w:t>
            </w:r>
            <w:r w:rsidRPr="00AE60B7">
              <w:rPr>
                <w:rFonts w:ascii="Cambria Math" w:hAnsi="Cambria Math" w:cs="Times New Roman"/>
              </w:rPr>
              <w:t>providing solutions to the received problem</w:t>
            </w:r>
          </w:p>
          <w:p w14:paraId="20371D43" w14:textId="558B240C" w:rsidR="00FC0E9B" w:rsidRPr="00333BC0" w:rsidRDefault="00FC0E9B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</w:tr>
      <w:tr w:rsidR="00FC0E9B" w:rsidRPr="00333BC0" w14:paraId="5E14F24A" w14:textId="77777777" w:rsidTr="00EC15A7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D367E" w14:textId="4ABCC372" w:rsidR="00FC0E9B" w:rsidRDefault="00FC0E9B" w:rsidP="00010AD0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</w:t>
            </w:r>
            <w:r w:rsidR="00010AD0">
              <w:rPr>
                <w:rFonts w:ascii="Cambria Math" w:hAnsi="Cambria Math" w:cs="Arial"/>
                <w:color w:val="000000"/>
                <w:lang w:val="en-GB"/>
              </w:rPr>
              <w:t>6</w:t>
            </w:r>
            <w:r>
              <w:rPr>
                <w:rFonts w:ascii="Cambria Math" w:hAnsi="Cambria Math" w:cs="Arial"/>
                <w:color w:val="000000"/>
                <w:lang w:val="en-GB"/>
              </w:rPr>
              <w:t>:</w:t>
            </w:r>
            <w:r w:rsidR="00010AD0">
              <w:rPr>
                <w:rFonts w:ascii="Cambria Math" w:hAnsi="Cambria Math" w:cs="Arial"/>
                <w:color w:val="000000"/>
                <w:lang w:val="en-GB"/>
              </w:rPr>
              <w:t>30</w:t>
            </w:r>
            <w:r>
              <w:rPr>
                <w:rFonts w:ascii="Cambria Math" w:hAnsi="Cambria Math" w:cs="Arial"/>
                <w:color w:val="000000"/>
                <w:lang w:val="en-GB"/>
              </w:rPr>
              <w:t xml:space="preserve"> – 17:</w:t>
            </w:r>
            <w:r w:rsidR="00010AD0">
              <w:rPr>
                <w:rFonts w:ascii="Cambria Math" w:hAnsi="Cambria Math" w:cs="Arial"/>
                <w:color w:val="000000"/>
                <w:lang w:val="en-GB"/>
              </w:rPr>
              <w:t>00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07C15" w14:textId="77777777" w:rsidR="00FC0E9B" w:rsidRPr="009E430B" w:rsidRDefault="00FC0E9B" w:rsidP="00EC15A7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Closing remarks</w:t>
            </w:r>
          </w:p>
        </w:tc>
      </w:tr>
    </w:tbl>
    <w:p w14:paraId="3ACE12BA" w14:textId="721268F6" w:rsidR="00AF5DA5" w:rsidRPr="00C03958" w:rsidRDefault="00AF5DA5" w:rsidP="00824E8C">
      <w:pPr>
        <w:shd w:val="clear" w:color="auto" w:fill="FFFFFF"/>
        <w:jc w:val="both"/>
        <w:rPr>
          <w:rFonts w:ascii="Cambria Math" w:hAnsi="Cambria Math" w:cs="Times New Roman"/>
          <w:lang w:val="en-GB"/>
        </w:rPr>
      </w:pPr>
    </w:p>
    <w:sectPr w:rsidR="00AF5DA5" w:rsidRPr="00C03958" w:rsidSect="00AF5DA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44C31" w14:textId="77777777" w:rsidR="006238F4" w:rsidRDefault="006238F4" w:rsidP="006D374C">
      <w:r>
        <w:separator/>
      </w:r>
    </w:p>
  </w:endnote>
  <w:endnote w:type="continuationSeparator" w:id="0">
    <w:p w14:paraId="7DD9BC50" w14:textId="77777777" w:rsidR="006238F4" w:rsidRDefault="006238F4" w:rsidP="006D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E2D88" w14:textId="77777777" w:rsidR="006D374C" w:rsidRDefault="006D374C" w:rsidP="006D374C">
    <w:pPr>
      <w:pStyle w:val="Footer"/>
      <w:jc w:val="center"/>
    </w:pPr>
    <w:r>
      <w:rPr>
        <w:noProof/>
      </w:rPr>
      <w:drawing>
        <wp:inline distT="0" distB="0" distL="0" distR="0" wp14:anchorId="55FEF31E" wp14:editId="30C1BAB7">
          <wp:extent cx="4279265" cy="549799"/>
          <wp:effectExtent l="0" t="0" r="0" b="9525"/>
          <wp:docPr id="3" name="Picture 3" descr="/Users/tamaravalic/Desktop/Disclaim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tamaravalic/Desktop/Disclaim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3537" cy="5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EE57D" w14:textId="77777777" w:rsidR="006238F4" w:rsidRDefault="006238F4" w:rsidP="006D374C">
      <w:r>
        <w:separator/>
      </w:r>
    </w:p>
  </w:footnote>
  <w:footnote w:type="continuationSeparator" w:id="0">
    <w:p w14:paraId="0B081EE3" w14:textId="77777777" w:rsidR="006238F4" w:rsidRDefault="006238F4" w:rsidP="006D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A9CF5" w14:textId="0E999310" w:rsidR="00C03958" w:rsidRDefault="00C03958" w:rsidP="008D77CE">
    <w:pPr>
      <w:pStyle w:val="Header"/>
      <w:jc w:val="right"/>
    </w:pPr>
    <w:r w:rsidRPr="00423B1F">
      <w:rPr>
        <w:rFonts w:ascii="Cambria Math" w:eastAsia="Times New Roman" w:hAnsi="Cambria Math" w:cs="Times New Roman"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11E913E9" wp14:editId="12CE56AD">
          <wp:simplePos x="0" y="0"/>
          <wp:positionH relativeFrom="column">
            <wp:posOffset>4043045</wp:posOffset>
          </wp:positionH>
          <wp:positionV relativeFrom="paragraph">
            <wp:posOffset>-409575</wp:posOffset>
          </wp:positionV>
          <wp:extent cx="2719032" cy="961390"/>
          <wp:effectExtent l="0" t="0" r="5715" b="0"/>
          <wp:wrapNone/>
          <wp:docPr id="2" name="Picture 2" descr="https://lh3.googleusercontent.com/idylaM-gixsU0ds1gSVhd61n4O2QCXqPG5Mho1H06sXSp9fepBf4wNBxQnRS2EuaoU7QkZBGNbS9A8T2eQ5vD_72ED-DWexwDk1zZReAS2WGSmYBjRt0A5IQg2wL5LGLmeTMR5un-foyRct8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idylaM-gixsU0ds1gSVhd61n4O2QCXqPG5Mho1H06sXSp9fepBf4wNBxQnRS2EuaoU7QkZBGNbS9A8T2eQ5vD_72ED-DWexwDk1zZReAS2WGSmYBjRt0A5IQg2wL5LGLmeTMR5un-foyRct8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32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AD3E2" w14:textId="3EA3023C" w:rsidR="008D77CE" w:rsidRDefault="006238F4" w:rsidP="008D77CE">
    <w:pPr>
      <w:pStyle w:val="Header"/>
      <w:jc w:val="right"/>
    </w:pPr>
    <w:sdt>
      <w:sdtPr>
        <w:id w:val="-214040072"/>
        <w:placeholder>
          <w:docPart w:val="33A6093782934B9BB31D180600CC1746"/>
        </w:placeholder>
        <w:temporary/>
        <w:showingPlcHdr/>
        <w15:appearance w15:val="hidden"/>
      </w:sdtPr>
      <w:sdtEndPr/>
      <w:sdtContent>
        <w:r w:rsidR="008D77CE">
          <w:t>[Type here]</w:t>
        </w:r>
      </w:sdtContent>
    </w:sdt>
  </w:p>
  <w:p w14:paraId="60267C68" w14:textId="77777777" w:rsidR="008D77CE" w:rsidRDefault="008D77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416"/>
    <w:multiLevelType w:val="hybridMultilevel"/>
    <w:tmpl w:val="882C7CAA"/>
    <w:lvl w:ilvl="0" w:tplc="826863C2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C41"/>
    <w:multiLevelType w:val="hybridMultilevel"/>
    <w:tmpl w:val="4926C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5868"/>
    <w:multiLevelType w:val="hybridMultilevel"/>
    <w:tmpl w:val="C28AC388"/>
    <w:lvl w:ilvl="0" w:tplc="7932E9E0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A0949"/>
    <w:multiLevelType w:val="hybridMultilevel"/>
    <w:tmpl w:val="8D84A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F456F"/>
    <w:multiLevelType w:val="hybridMultilevel"/>
    <w:tmpl w:val="38DCC6D2"/>
    <w:lvl w:ilvl="0" w:tplc="B6CEAC44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02463"/>
    <w:multiLevelType w:val="hybridMultilevel"/>
    <w:tmpl w:val="66D2118C"/>
    <w:lvl w:ilvl="0" w:tplc="B204E450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C0FCD"/>
    <w:multiLevelType w:val="hybridMultilevel"/>
    <w:tmpl w:val="EC8AE75A"/>
    <w:lvl w:ilvl="0" w:tplc="6C64BE3E">
      <w:start w:val="10"/>
      <w:numFmt w:val="bullet"/>
      <w:lvlText w:val="-"/>
      <w:lvlJc w:val="left"/>
      <w:pPr>
        <w:ind w:left="108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29056E"/>
    <w:multiLevelType w:val="hybridMultilevel"/>
    <w:tmpl w:val="9F42492E"/>
    <w:lvl w:ilvl="0" w:tplc="6A34DE96">
      <w:start w:val="10"/>
      <w:numFmt w:val="bullet"/>
      <w:lvlText w:val="-"/>
      <w:lvlJc w:val="left"/>
      <w:pPr>
        <w:ind w:left="108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7476DA"/>
    <w:multiLevelType w:val="hybridMultilevel"/>
    <w:tmpl w:val="AAB46886"/>
    <w:lvl w:ilvl="0" w:tplc="D87484A8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A1890"/>
    <w:multiLevelType w:val="hybridMultilevel"/>
    <w:tmpl w:val="6E647FC4"/>
    <w:lvl w:ilvl="0" w:tplc="75221FC0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11C99"/>
    <w:multiLevelType w:val="hybridMultilevel"/>
    <w:tmpl w:val="05004D18"/>
    <w:lvl w:ilvl="0" w:tplc="608EA246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158EA"/>
    <w:multiLevelType w:val="hybridMultilevel"/>
    <w:tmpl w:val="196A3CF2"/>
    <w:lvl w:ilvl="0" w:tplc="0DCCC256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72E4E"/>
    <w:multiLevelType w:val="hybridMultilevel"/>
    <w:tmpl w:val="D03E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C3D16"/>
    <w:multiLevelType w:val="hybridMultilevel"/>
    <w:tmpl w:val="26D62CBA"/>
    <w:lvl w:ilvl="0" w:tplc="0884F42E">
      <w:start w:val="2018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76F24"/>
    <w:multiLevelType w:val="hybridMultilevel"/>
    <w:tmpl w:val="5AA27164"/>
    <w:lvl w:ilvl="0" w:tplc="CB32F7C8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D5388"/>
    <w:multiLevelType w:val="hybridMultilevel"/>
    <w:tmpl w:val="3D1A5EA2"/>
    <w:lvl w:ilvl="0" w:tplc="926A74BE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55B83"/>
    <w:multiLevelType w:val="hybridMultilevel"/>
    <w:tmpl w:val="0D9EDED4"/>
    <w:lvl w:ilvl="0" w:tplc="05D6373A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14"/>
  </w:num>
  <w:num w:numId="8">
    <w:abstractNumId w:val="16"/>
  </w:num>
  <w:num w:numId="9">
    <w:abstractNumId w:val="8"/>
  </w:num>
  <w:num w:numId="10">
    <w:abstractNumId w:val="11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1F"/>
    <w:rsid w:val="00002D1C"/>
    <w:rsid w:val="00010AD0"/>
    <w:rsid w:val="000C3544"/>
    <w:rsid w:val="000C7BAE"/>
    <w:rsid w:val="0011728D"/>
    <w:rsid w:val="00125C8F"/>
    <w:rsid w:val="00163BCA"/>
    <w:rsid w:val="00191973"/>
    <w:rsid w:val="00193D9F"/>
    <w:rsid w:val="001C5274"/>
    <w:rsid w:val="002442EA"/>
    <w:rsid w:val="00267AA4"/>
    <w:rsid w:val="002D4814"/>
    <w:rsid w:val="00324B4F"/>
    <w:rsid w:val="00333BC0"/>
    <w:rsid w:val="0034386F"/>
    <w:rsid w:val="003A3528"/>
    <w:rsid w:val="003A6696"/>
    <w:rsid w:val="003F4C45"/>
    <w:rsid w:val="003F6959"/>
    <w:rsid w:val="00423B1F"/>
    <w:rsid w:val="00441D55"/>
    <w:rsid w:val="00482B5D"/>
    <w:rsid w:val="004B64DE"/>
    <w:rsid w:val="004C275D"/>
    <w:rsid w:val="0053231C"/>
    <w:rsid w:val="00535C2D"/>
    <w:rsid w:val="00577D7A"/>
    <w:rsid w:val="005923E0"/>
    <w:rsid w:val="005C25AC"/>
    <w:rsid w:val="006238F4"/>
    <w:rsid w:val="00664143"/>
    <w:rsid w:val="00664890"/>
    <w:rsid w:val="006900C8"/>
    <w:rsid w:val="006B1B06"/>
    <w:rsid w:val="006D374C"/>
    <w:rsid w:val="006E78E1"/>
    <w:rsid w:val="006F1D1D"/>
    <w:rsid w:val="00703C39"/>
    <w:rsid w:val="007553EB"/>
    <w:rsid w:val="00805115"/>
    <w:rsid w:val="00824E8C"/>
    <w:rsid w:val="00845A57"/>
    <w:rsid w:val="00886FBE"/>
    <w:rsid w:val="00896B7A"/>
    <w:rsid w:val="008A2296"/>
    <w:rsid w:val="008B0445"/>
    <w:rsid w:val="008D77CE"/>
    <w:rsid w:val="009522E9"/>
    <w:rsid w:val="00960D29"/>
    <w:rsid w:val="0096151E"/>
    <w:rsid w:val="009E42AE"/>
    <w:rsid w:val="009E430B"/>
    <w:rsid w:val="009F3004"/>
    <w:rsid w:val="00A06734"/>
    <w:rsid w:val="00A07EC9"/>
    <w:rsid w:val="00A30DEE"/>
    <w:rsid w:val="00A655E1"/>
    <w:rsid w:val="00AA408F"/>
    <w:rsid w:val="00AE60B7"/>
    <w:rsid w:val="00AF5DA5"/>
    <w:rsid w:val="00B02DC4"/>
    <w:rsid w:val="00B51026"/>
    <w:rsid w:val="00B702CD"/>
    <w:rsid w:val="00BD70E4"/>
    <w:rsid w:val="00BE1560"/>
    <w:rsid w:val="00BF3CC3"/>
    <w:rsid w:val="00BF3F14"/>
    <w:rsid w:val="00C03958"/>
    <w:rsid w:val="00C341F0"/>
    <w:rsid w:val="00C56176"/>
    <w:rsid w:val="00CA49C3"/>
    <w:rsid w:val="00CB011F"/>
    <w:rsid w:val="00CB728B"/>
    <w:rsid w:val="00D11A6D"/>
    <w:rsid w:val="00D84BC0"/>
    <w:rsid w:val="00D85078"/>
    <w:rsid w:val="00DD6368"/>
    <w:rsid w:val="00E01051"/>
    <w:rsid w:val="00E46515"/>
    <w:rsid w:val="00E5149E"/>
    <w:rsid w:val="00E8249C"/>
    <w:rsid w:val="00EA4D08"/>
    <w:rsid w:val="00EB582D"/>
    <w:rsid w:val="00EC15A7"/>
    <w:rsid w:val="00F15244"/>
    <w:rsid w:val="00F61AA1"/>
    <w:rsid w:val="00FA61D7"/>
    <w:rsid w:val="00FC0E9B"/>
    <w:rsid w:val="00FC2592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169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B1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D3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74C"/>
  </w:style>
  <w:style w:type="paragraph" w:styleId="Footer">
    <w:name w:val="footer"/>
    <w:basedOn w:val="Normal"/>
    <w:link w:val="FooterChar"/>
    <w:uiPriority w:val="99"/>
    <w:unhideWhenUsed/>
    <w:rsid w:val="006D3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74C"/>
  </w:style>
  <w:style w:type="paragraph" w:styleId="ListParagraph">
    <w:name w:val="List Paragraph"/>
    <w:basedOn w:val="Normal"/>
    <w:uiPriority w:val="34"/>
    <w:qFormat/>
    <w:rsid w:val="002D4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7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93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-aurel.com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A6093782934B9BB31D180600CC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7EB4-9D5F-452A-89DC-419363E293AC}"/>
      </w:docPartPr>
      <w:docPartBody>
        <w:p w:rsidR="00F528F4" w:rsidRDefault="00810446" w:rsidP="00810446">
          <w:pPr>
            <w:pStyle w:val="33A6093782934B9BB31D180600CC174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46"/>
    <w:rsid w:val="0011393F"/>
    <w:rsid w:val="0019795F"/>
    <w:rsid w:val="002B2019"/>
    <w:rsid w:val="005A3A12"/>
    <w:rsid w:val="00667CF3"/>
    <w:rsid w:val="006F76C9"/>
    <w:rsid w:val="00810446"/>
    <w:rsid w:val="00BB3096"/>
    <w:rsid w:val="00EC3460"/>
    <w:rsid w:val="00F528F4"/>
    <w:rsid w:val="00F8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6093782934B9BB31D180600CC1746">
    <w:name w:val="33A6093782934B9BB31D180600CC1746"/>
    <w:rsid w:val="00810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254B-FDA4-4239-927D-9A4A320E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Pc2</cp:lastModifiedBy>
  <cp:revision>6</cp:revision>
  <cp:lastPrinted>2018-06-09T12:44:00Z</cp:lastPrinted>
  <dcterms:created xsi:type="dcterms:W3CDTF">2018-06-20T10:32:00Z</dcterms:created>
  <dcterms:modified xsi:type="dcterms:W3CDTF">2018-06-20T10:38:00Z</dcterms:modified>
</cp:coreProperties>
</file>