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B48C" w14:textId="77777777" w:rsidR="00423B1F" w:rsidRPr="00423B1F" w:rsidRDefault="00423B1F" w:rsidP="00423B1F">
      <w:pPr>
        <w:rPr>
          <w:rFonts w:ascii="Cambria Math" w:eastAsia="Times New Roman" w:hAnsi="Cambria Math" w:cs="Times New Roman"/>
        </w:rPr>
      </w:pPr>
      <w:r w:rsidRPr="00423B1F">
        <w:rPr>
          <w:rFonts w:ascii="Cambria Math" w:eastAsia="Times New Roman" w:hAnsi="Cambria Math" w:cs="Times New Roman"/>
          <w:noProof/>
          <w:color w:val="000000"/>
          <w:sz w:val="28"/>
          <w:szCs w:val="28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71A75FC" wp14:editId="3D2CFA0C">
            <wp:simplePos x="0" y="0"/>
            <wp:positionH relativeFrom="column">
              <wp:posOffset>2799715</wp:posOffset>
            </wp:positionH>
            <wp:positionV relativeFrom="paragraph">
              <wp:posOffset>-565150</wp:posOffset>
            </wp:positionV>
            <wp:extent cx="3460750" cy="1223645"/>
            <wp:effectExtent l="0" t="0" r="0" b="0"/>
            <wp:wrapNone/>
            <wp:docPr id="1" name="Picture 1" descr="https://lh3.googleusercontent.com/idylaM-gixsU0ds1gSVhd61n4O2QCXqPG5Mho1H06sXSp9fepBf4wNBxQnRS2EuaoU7QkZBGNbS9A8T2eQ5vD_72ED-DWexwDk1zZReAS2WGSmYBjRt0A5IQg2wL5LGLmeTMR5un-foyRct8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dylaM-gixsU0ds1gSVhd61n4O2QCXqPG5Mho1H06sXSp9fepBf4wNBxQnRS2EuaoU7QkZBGNbS9A8T2eQ5vD_72ED-DWexwDk1zZReAS2WGSmYBjRt0A5IQg2wL5LGLmeTMR5un-foyRct8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83373" w14:textId="77777777" w:rsidR="00423B1F" w:rsidRPr="00423B1F" w:rsidRDefault="00423B1F" w:rsidP="00423B1F">
      <w:pPr>
        <w:shd w:val="clear" w:color="auto" w:fill="FFFFFF"/>
        <w:rPr>
          <w:rFonts w:ascii="Cambria Math" w:hAnsi="Cambria Math" w:cs="Times New Roman"/>
          <w:b/>
          <w:bCs/>
          <w:i/>
          <w:iCs/>
          <w:color w:val="222222"/>
          <w:sz w:val="48"/>
          <w:szCs w:val="48"/>
          <w:lang w:val="en-GB"/>
        </w:rPr>
      </w:pPr>
    </w:p>
    <w:p w14:paraId="625129BE" w14:textId="77777777" w:rsidR="00664890" w:rsidRDefault="00664890" w:rsidP="006D374C">
      <w:pPr>
        <w:shd w:val="clear" w:color="auto" w:fill="FFFFFF"/>
        <w:jc w:val="center"/>
        <w:rPr>
          <w:rFonts w:ascii="Cambria Math" w:hAnsi="Cambria Math" w:cs="Times New Roman"/>
          <w:b/>
          <w:bCs/>
          <w:i/>
          <w:iCs/>
          <w:color w:val="222222"/>
          <w:sz w:val="40"/>
          <w:szCs w:val="40"/>
          <w:lang w:val="en-GB"/>
        </w:rPr>
      </w:pPr>
    </w:p>
    <w:p w14:paraId="18618CB9" w14:textId="77777777" w:rsidR="006E78E1" w:rsidRDefault="006E78E1" w:rsidP="006D374C">
      <w:pPr>
        <w:shd w:val="clear" w:color="auto" w:fill="FFFFFF"/>
        <w:jc w:val="center"/>
        <w:rPr>
          <w:rFonts w:ascii="Cambria Math" w:hAnsi="Cambria Math" w:cs="Times New Roman"/>
          <w:b/>
          <w:bCs/>
          <w:i/>
          <w:iCs/>
          <w:color w:val="222222"/>
          <w:sz w:val="40"/>
          <w:szCs w:val="40"/>
          <w:lang w:val="en-GB"/>
        </w:rPr>
      </w:pPr>
    </w:p>
    <w:p w14:paraId="31E1C928" w14:textId="77777777" w:rsidR="009E42AE" w:rsidRPr="009E42AE" w:rsidRDefault="009E42AE" w:rsidP="009E42AE">
      <w:pPr>
        <w:shd w:val="clear" w:color="auto" w:fill="FFFFFF"/>
        <w:jc w:val="center"/>
        <w:rPr>
          <w:rFonts w:ascii="Cambria Math" w:hAnsi="Cambria Math" w:cs="Times New Roman"/>
          <w:b/>
          <w:bCs/>
          <w:i/>
          <w:iCs/>
          <w:color w:val="222222"/>
          <w:sz w:val="36"/>
          <w:szCs w:val="36"/>
          <w:lang w:val="en-GB"/>
        </w:rPr>
      </w:pPr>
      <w:r w:rsidRPr="009E42AE">
        <w:rPr>
          <w:rFonts w:ascii="Cambria Math" w:hAnsi="Cambria Math" w:cs="Times New Roman"/>
          <w:b/>
          <w:bCs/>
          <w:i/>
          <w:iCs/>
          <w:color w:val="222222"/>
          <w:sz w:val="36"/>
          <w:szCs w:val="36"/>
          <w:lang w:val="en-GB"/>
        </w:rPr>
        <w:t>InnoHPC training:</w:t>
      </w:r>
    </w:p>
    <w:p w14:paraId="4B9B5364" w14:textId="77777777" w:rsidR="009E42AE" w:rsidRPr="009E42AE" w:rsidRDefault="009E42AE" w:rsidP="009E42AE">
      <w:pPr>
        <w:shd w:val="clear" w:color="auto" w:fill="FFFFFF"/>
        <w:jc w:val="center"/>
        <w:rPr>
          <w:rFonts w:ascii="Cambria Math" w:hAnsi="Cambria Math" w:cs="Times New Roman"/>
          <w:b/>
          <w:bCs/>
          <w:i/>
          <w:iCs/>
          <w:color w:val="222222"/>
          <w:sz w:val="36"/>
          <w:szCs w:val="36"/>
          <w:lang w:val="en-GB"/>
        </w:rPr>
      </w:pPr>
      <w:r w:rsidRPr="009E42AE">
        <w:rPr>
          <w:rFonts w:ascii="Cambria Math" w:hAnsi="Cambria Math" w:cs="Times New Roman"/>
          <w:b/>
          <w:bCs/>
          <w:i/>
          <w:iCs/>
          <w:color w:val="222222"/>
          <w:sz w:val="36"/>
          <w:szCs w:val="36"/>
          <w:lang w:val="en-GB"/>
        </w:rPr>
        <w:t xml:space="preserve">Capacity building for HPC </w:t>
      </w:r>
    </w:p>
    <w:p w14:paraId="72DD40E6" w14:textId="20DAFB4C" w:rsidR="00423B1F" w:rsidRPr="00423B1F" w:rsidRDefault="009E42AE" w:rsidP="009E42AE">
      <w:pPr>
        <w:shd w:val="clear" w:color="auto" w:fill="FFFFFF"/>
        <w:jc w:val="center"/>
        <w:rPr>
          <w:rFonts w:ascii="Cambria Math" w:hAnsi="Cambria Math" w:cs="Times New Roman"/>
          <w:lang w:val="en-GB"/>
        </w:rPr>
      </w:pPr>
      <w:r w:rsidRPr="009E42AE">
        <w:rPr>
          <w:rFonts w:ascii="Cambria Math" w:hAnsi="Cambria Math" w:cs="Times New Roman"/>
          <w:b/>
          <w:bCs/>
          <w:i/>
          <w:iCs/>
          <w:color w:val="222222"/>
          <w:sz w:val="36"/>
          <w:szCs w:val="36"/>
          <w:lang w:val="en-GB"/>
        </w:rPr>
        <w:t>providers and SMEs</w:t>
      </w:r>
      <w:r w:rsidR="00423B1F" w:rsidRPr="00423B1F">
        <w:rPr>
          <w:rFonts w:ascii="Cambria Math" w:hAnsi="Cambria Math" w:cs="Times New Roman"/>
          <w:lang w:val="en-GB"/>
        </w:rPr>
        <w:t> </w:t>
      </w:r>
    </w:p>
    <w:p w14:paraId="2D0FBA02" w14:textId="7C00C8B6" w:rsidR="00423B1F" w:rsidRPr="00423B1F" w:rsidRDefault="00703C39" w:rsidP="00423B1F">
      <w:pPr>
        <w:shd w:val="clear" w:color="auto" w:fill="FFFFFF"/>
        <w:jc w:val="center"/>
        <w:rPr>
          <w:rFonts w:ascii="Cambria Math" w:hAnsi="Cambria Math" w:cs="Times New Roman"/>
          <w:lang w:val="en-GB"/>
        </w:rPr>
      </w:pPr>
      <w:r>
        <w:rPr>
          <w:rFonts w:ascii="Cambria Math" w:hAnsi="Cambria Math" w:cs="Times New Roman"/>
          <w:b/>
          <w:bCs/>
          <w:color w:val="222222"/>
          <w:sz w:val="28"/>
          <w:szCs w:val="28"/>
          <w:lang w:val="en-GB"/>
        </w:rPr>
        <w:t>10-11</w:t>
      </w:r>
      <w:r w:rsidR="00423B1F" w:rsidRPr="00423B1F">
        <w:rPr>
          <w:rFonts w:ascii="Cambria Math" w:hAnsi="Cambria Math" w:cs="Times New Roman"/>
          <w:b/>
          <w:bCs/>
          <w:color w:val="222222"/>
          <w:sz w:val="17"/>
          <w:szCs w:val="17"/>
          <w:vertAlign w:val="superscript"/>
          <w:lang w:val="en-GB"/>
        </w:rPr>
        <w:t>th</w:t>
      </w:r>
      <w:r>
        <w:rPr>
          <w:rFonts w:ascii="Cambria Math" w:hAnsi="Cambria Math" w:cs="Times New Roman"/>
          <w:b/>
          <w:bCs/>
          <w:color w:val="222222"/>
          <w:sz w:val="28"/>
          <w:szCs w:val="28"/>
          <w:lang w:val="en-GB"/>
        </w:rPr>
        <w:t xml:space="preserve"> May</w:t>
      </w:r>
      <w:r w:rsidR="00423B1F" w:rsidRPr="00423B1F">
        <w:rPr>
          <w:rFonts w:ascii="Cambria Math" w:hAnsi="Cambria Math" w:cs="Times New Roman"/>
          <w:b/>
          <w:bCs/>
          <w:color w:val="222222"/>
          <w:sz w:val="28"/>
          <w:szCs w:val="28"/>
          <w:lang w:val="en-GB"/>
        </w:rPr>
        <w:t xml:space="preserve"> 2018 </w:t>
      </w:r>
    </w:p>
    <w:p w14:paraId="21D756C9" w14:textId="77777777" w:rsidR="00423B1F" w:rsidRPr="00423B1F" w:rsidRDefault="00423B1F" w:rsidP="00423B1F">
      <w:pPr>
        <w:shd w:val="clear" w:color="auto" w:fill="FFFFFF"/>
        <w:rPr>
          <w:rFonts w:ascii="Cambria Math" w:hAnsi="Cambria Math" w:cs="Times New Roman"/>
          <w:lang w:val="en-GB"/>
        </w:rPr>
      </w:pPr>
      <w:r w:rsidRPr="00423B1F">
        <w:rPr>
          <w:rFonts w:ascii="Cambria Math" w:hAnsi="Cambria Math" w:cs="Times New Roman"/>
          <w:lang w:val="en-GB"/>
        </w:rPr>
        <w:t> </w:t>
      </w:r>
    </w:p>
    <w:p w14:paraId="1ADF5A50" w14:textId="098101CE" w:rsidR="00DD6368" w:rsidRDefault="00125C8F" w:rsidP="00125C8F">
      <w:pPr>
        <w:shd w:val="clear" w:color="auto" w:fill="FFFFFF"/>
        <w:jc w:val="center"/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</w:pPr>
      <w:r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InnoHPC training: </w:t>
      </w:r>
      <w:r w:rsidRPr="00125C8F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>Capacity bui</w:t>
      </w:r>
      <w:r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lding for HPC  </w:t>
      </w:r>
      <w:r w:rsidRPr="00125C8F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providers and SMEs </w:t>
      </w:r>
      <w:r w:rsidR="00DD6368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will be dedicated </w:t>
      </w:r>
      <w:r w:rsidR="00703C39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to developing </w:t>
      </w:r>
      <w:r w:rsidR="00703C39" w:rsidRPr="00703C39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HPC capacity building tools and programmes for SMEs (automotive and electronic) </w:t>
      </w:r>
      <w:r w:rsidR="00703C39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>and HPC providers in order to deliver functionality</w:t>
      </w:r>
      <w:r w:rsidR="00FC2592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 of the InnoHPC Lab after the end of the InnoHPC project. </w:t>
      </w:r>
      <w:r w:rsidR="006D374C">
        <w:rPr>
          <w:rFonts w:ascii="Cambria Math" w:hAnsi="Cambria Math" w:cs="Times New Roman"/>
          <w:i/>
          <w:iCs/>
          <w:color w:val="222222"/>
          <w:sz w:val="26"/>
          <w:szCs w:val="26"/>
          <w:lang w:val="en-GB"/>
        </w:rPr>
        <w:t xml:space="preserve"> </w:t>
      </w:r>
    </w:p>
    <w:p w14:paraId="5D29325D" w14:textId="070E8901" w:rsidR="00423B1F" w:rsidRDefault="00423B1F" w:rsidP="00FC2592">
      <w:pPr>
        <w:shd w:val="clear" w:color="auto" w:fill="FFFFFF"/>
        <w:rPr>
          <w:rFonts w:ascii="Cambria Math" w:hAnsi="Cambria Math" w:cs="Times New Roman"/>
          <w:lang w:val="en-GB"/>
        </w:rPr>
      </w:pPr>
    </w:p>
    <w:p w14:paraId="54C74C7E" w14:textId="77777777" w:rsidR="00664890" w:rsidRDefault="00664890" w:rsidP="009E430B">
      <w:pPr>
        <w:shd w:val="clear" w:color="auto" w:fill="FFFFFF"/>
        <w:rPr>
          <w:rFonts w:ascii="Cambria Math" w:hAnsi="Cambria Math" w:cs="Times New Roman"/>
          <w:b/>
          <w:sz w:val="28"/>
          <w:szCs w:val="28"/>
          <w:lang w:val="en-GB"/>
        </w:rPr>
      </w:pPr>
    </w:p>
    <w:p w14:paraId="53AA9792" w14:textId="363BB981" w:rsidR="00FC2592" w:rsidRDefault="00E5149E" w:rsidP="00E5149E">
      <w:pPr>
        <w:shd w:val="clear" w:color="auto" w:fill="FFFFFF"/>
        <w:jc w:val="center"/>
        <w:rPr>
          <w:rFonts w:ascii="Cambria Math" w:hAnsi="Cambria Math" w:cs="Times New Roman"/>
          <w:b/>
          <w:sz w:val="28"/>
          <w:szCs w:val="28"/>
          <w:lang w:val="en-GB"/>
        </w:rPr>
      </w:pPr>
      <w:r>
        <w:rPr>
          <w:rFonts w:ascii="Cambria Math" w:hAnsi="Cambria Math" w:cs="Times New Roman"/>
          <w:b/>
          <w:sz w:val="28"/>
          <w:szCs w:val="28"/>
          <w:lang w:val="en-GB"/>
        </w:rPr>
        <w:t>10</w:t>
      </w:r>
      <w:r w:rsidR="00FC2592" w:rsidRPr="00664890">
        <w:rPr>
          <w:rFonts w:ascii="Cambria Math" w:hAnsi="Cambria Math" w:cs="Times New Roman"/>
          <w:b/>
          <w:sz w:val="28"/>
          <w:szCs w:val="28"/>
          <w:vertAlign w:val="superscript"/>
          <w:lang w:val="en-GB"/>
        </w:rPr>
        <w:t>th</w:t>
      </w:r>
      <w:r>
        <w:rPr>
          <w:rFonts w:ascii="Cambria Math" w:hAnsi="Cambria Math" w:cs="Times New Roman"/>
          <w:b/>
          <w:sz w:val="28"/>
          <w:szCs w:val="28"/>
          <w:lang w:val="en-GB"/>
        </w:rPr>
        <w:t xml:space="preserve"> of May</w:t>
      </w:r>
      <w:r w:rsidR="00FC2592" w:rsidRPr="00664890">
        <w:rPr>
          <w:rFonts w:ascii="Cambria Math" w:hAnsi="Cambria Math" w:cs="Times New Roman"/>
          <w:b/>
          <w:sz w:val="28"/>
          <w:szCs w:val="28"/>
          <w:lang w:val="en-GB"/>
        </w:rPr>
        <w:t xml:space="preserve"> 2018</w:t>
      </w:r>
    </w:p>
    <w:p w14:paraId="4C879E77" w14:textId="5B00E491" w:rsidR="00BF3CC3" w:rsidRPr="00664890" w:rsidRDefault="00E5149E" w:rsidP="00BF3CC3">
      <w:pPr>
        <w:shd w:val="clear" w:color="auto" w:fill="FFFFFF"/>
        <w:jc w:val="center"/>
        <w:rPr>
          <w:rFonts w:ascii="Cambria Math" w:hAnsi="Cambria Math" w:cs="Times New Roman"/>
          <w:b/>
          <w:sz w:val="28"/>
          <w:szCs w:val="28"/>
          <w:lang w:val="en-GB"/>
        </w:rPr>
      </w:pPr>
      <w:r>
        <w:rPr>
          <w:rFonts w:ascii="Cambria Math" w:hAnsi="Cambria Math" w:cs="Times New Roman"/>
          <w:b/>
          <w:sz w:val="28"/>
          <w:szCs w:val="28"/>
          <w:lang w:val="en-GB"/>
        </w:rPr>
        <w:t xml:space="preserve">Location: </w:t>
      </w:r>
      <w:r w:rsidRPr="00E5149E">
        <w:rPr>
          <w:rFonts w:ascii="Cambria Math" w:hAnsi="Cambria Math" w:cs="Times New Roman"/>
          <w:b/>
          <w:sz w:val="28"/>
          <w:szCs w:val="28"/>
          <w:lang w:val="en-GB"/>
        </w:rPr>
        <w:t>Amadria Milenij hotel, Ul. Maršala Tita 109, 51410, Opatija, Croatia.</w:t>
      </w:r>
    </w:p>
    <w:p w14:paraId="107DEF5B" w14:textId="77777777" w:rsidR="00423B1F" w:rsidRPr="00423B1F" w:rsidRDefault="00423B1F" w:rsidP="00423B1F">
      <w:pPr>
        <w:shd w:val="clear" w:color="auto" w:fill="FFFFFF"/>
        <w:rPr>
          <w:rFonts w:ascii="Cambria Math" w:hAnsi="Cambria Math" w:cs="Times New Roman"/>
          <w:lang w:val="en-GB"/>
        </w:rPr>
      </w:pPr>
      <w:r w:rsidRPr="00423B1F">
        <w:rPr>
          <w:rFonts w:ascii="Cambria Math" w:hAnsi="Cambria Math" w:cs="Times New Roman"/>
          <w:lang w:val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287"/>
        <w:gridCol w:w="3288"/>
      </w:tblGrid>
      <w:tr w:rsidR="006D374C" w:rsidRPr="00423B1F" w14:paraId="1FDA222B" w14:textId="77777777" w:rsidTr="006D374C">
        <w:trPr>
          <w:trHeight w:val="34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43A2B" w14:textId="77777777" w:rsidR="00423B1F" w:rsidRPr="00423B1F" w:rsidRDefault="009522E9" w:rsidP="00423B1F">
            <w:pPr>
              <w:rPr>
                <w:rFonts w:ascii="Cambria Math" w:eastAsia="Times New Roman" w:hAnsi="Cambria Math" w:cs="Times New Roman"/>
                <w:b/>
                <w:lang w:val="en-GB"/>
              </w:rPr>
            </w:pPr>
            <w:r>
              <w:rPr>
                <w:rFonts w:ascii="Cambria Math" w:eastAsia="Times New Roman" w:hAnsi="Cambria Math" w:cs="Times New Roman"/>
                <w:b/>
                <w:lang w:val="en-GB"/>
              </w:rPr>
              <w:t>T</w:t>
            </w:r>
            <w:r w:rsidR="00423B1F" w:rsidRPr="00423B1F">
              <w:rPr>
                <w:rFonts w:ascii="Cambria Math" w:eastAsia="Times New Roman" w:hAnsi="Cambria Math" w:cs="Times New Roman"/>
                <w:b/>
                <w:lang w:val="en-GB"/>
              </w:rPr>
              <w:t>ime</w:t>
            </w:r>
          </w:p>
        </w:tc>
        <w:tc>
          <w:tcPr>
            <w:tcW w:w="6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861BC" w14:textId="77777777" w:rsidR="00423B1F" w:rsidRPr="00423B1F" w:rsidRDefault="009522E9" w:rsidP="00423B1F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Arial"/>
                <w:b/>
                <w:bCs/>
                <w:color w:val="000000"/>
                <w:sz w:val="28"/>
                <w:szCs w:val="28"/>
                <w:lang w:val="en-GB"/>
              </w:rPr>
              <w:t>A</w:t>
            </w:r>
            <w:r w:rsidR="00423B1F" w:rsidRPr="00423B1F">
              <w:rPr>
                <w:rFonts w:ascii="Cambria Math" w:hAnsi="Cambria Math" w:cs="Arial"/>
                <w:b/>
                <w:bCs/>
                <w:color w:val="000000"/>
                <w:sz w:val="28"/>
                <w:szCs w:val="28"/>
                <w:lang w:val="en-GB"/>
              </w:rPr>
              <w:t>genda</w:t>
            </w:r>
          </w:p>
        </w:tc>
      </w:tr>
      <w:tr w:rsidR="006D374C" w:rsidRPr="00423B1F" w14:paraId="7332DE3E" w14:textId="77777777" w:rsidTr="00CB728B">
        <w:trPr>
          <w:trHeight w:val="30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A760B" w14:textId="6DAFF4B8" w:rsidR="006900C8" w:rsidRDefault="00703C39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08:00 – 08:30</w:t>
            </w:r>
          </w:p>
          <w:p w14:paraId="3E39D7DE" w14:textId="77777777" w:rsidR="006900C8" w:rsidRPr="00423B1F" w:rsidRDefault="006900C8" w:rsidP="00CB728B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6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1B3CA2" w14:textId="77777777" w:rsidR="006900C8" w:rsidRDefault="006900C8" w:rsidP="006900C8">
            <w:pPr>
              <w:jc w:val="center"/>
              <w:rPr>
                <w:rFonts w:ascii="Cambria Math" w:hAnsi="Cambria Math" w:cs="Arial"/>
                <w:b/>
                <w:bCs/>
                <w:color w:val="000000"/>
              </w:rPr>
            </w:pPr>
          </w:p>
          <w:p w14:paraId="1D76586E" w14:textId="124C26F1" w:rsidR="006900C8" w:rsidRPr="00664890" w:rsidRDefault="00664890" w:rsidP="006900C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664890">
              <w:rPr>
                <w:rFonts w:ascii="Cambria Math" w:hAnsi="Cambria Math" w:cs="Arial"/>
                <w:bCs/>
                <w:color w:val="000000"/>
              </w:rPr>
              <w:t>Arrival of participants</w:t>
            </w:r>
            <w:r w:rsidR="00703C39">
              <w:rPr>
                <w:rFonts w:ascii="Cambria Math" w:hAnsi="Cambria Math" w:cs="Arial"/>
                <w:bCs/>
                <w:color w:val="000000"/>
              </w:rPr>
              <w:t xml:space="preserve"> and registration</w:t>
            </w:r>
          </w:p>
          <w:p w14:paraId="602B2B8E" w14:textId="77777777" w:rsidR="00423B1F" w:rsidRPr="00423B1F" w:rsidRDefault="00423B1F" w:rsidP="00423B1F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</w:tr>
      <w:tr w:rsidR="00703C39" w:rsidRPr="00423B1F" w14:paraId="3F1969A3" w14:textId="77777777" w:rsidTr="00D55448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4F3CD" w14:textId="77777777" w:rsidR="00703C39" w:rsidRDefault="00703C39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</w:p>
          <w:p w14:paraId="6489BBF0" w14:textId="3D89BA20" w:rsidR="00703C39" w:rsidRDefault="00E5149E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08:30 – 10</w:t>
            </w:r>
            <w:r w:rsidR="00703C39">
              <w:rPr>
                <w:rFonts w:ascii="Cambria Math" w:hAnsi="Cambria Math" w:cs="Arial"/>
                <w:color w:val="000000"/>
                <w:lang w:val="en-GB"/>
              </w:rPr>
              <w:t>:3</w:t>
            </w:r>
            <w:r w:rsidR="00703C39" w:rsidRPr="00423B1F">
              <w:rPr>
                <w:rFonts w:ascii="Cambria Math" w:hAnsi="Cambria Math" w:cs="Arial"/>
                <w:color w:val="000000"/>
                <w:lang w:val="en-GB"/>
              </w:rPr>
              <w:t>0</w:t>
            </w:r>
          </w:p>
          <w:p w14:paraId="12FBD66F" w14:textId="77777777" w:rsidR="00703C39" w:rsidRPr="00423B1F" w:rsidRDefault="00703C39" w:rsidP="00CB728B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97C8E" w14:textId="77777777" w:rsidR="00703C39" w:rsidRPr="00333BC0" w:rsidRDefault="00703C39" w:rsidP="00D55448">
            <w:pPr>
              <w:jc w:val="center"/>
              <w:rPr>
                <w:rFonts w:ascii="Cambria Math" w:hAnsi="Cambria Math" w:cs="Times New Roman"/>
                <w:b/>
                <w:lang w:val="en-GB"/>
              </w:rPr>
            </w:pPr>
            <w:r w:rsidRPr="00333BC0">
              <w:rPr>
                <w:rFonts w:ascii="Cambria Math" w:hAnsi="Cambria Math" w:cs="Times New Roman"/>
                <w:b/>
                <w:lang w:val="en-GB"/>
              </w:rPr>
              <w:t>SMEs</w:t>
            </w:r>
          </w:p>
          <w:p w14:paraId="6F56CE89" w14:textId="45F2A77F" w:rsidR="00E5149E" w:rsidRPr="00E5149E" w:rsidRDefault="00E5149E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E5149E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="00703C39" w:rsidRPr="00E5149E">
              <w:rPr>
                <w:rFonts w:ascii="Cambria Math" w:hAnsi="Cambria Math" w:cs="Times New Roman"/>
                <w:lang w:val="en-GB"/>
              </w:rPr>
              <w:t>HPC trends, advantages using HPC in automotive and electronic industries, HPC infrastructure</w:t>
            </w:r>
            <w:r>
              <w:t xml:space="preserve">, </w:t>
            </w:r>
            <w:r w:rsidRPr="00E5149E">
              <w:rPr>
                <w:rFonts w:ascii="Cambria Math" w:hAnsi="Cambria Math" w:cs="Times New Roman"/>
                <w:lang w:val="en-GB"/>
              </w:rPr>
              <w:t>comparing the performance of desktop computer and HPC cluster, data protection, patents, applicability, VR, digital transformation guidelines etc.</w:t>
            </w:r>
          </w:p>
          <w:p w14:paraId="2CCCC736" w14:textId="2D332662" w:rsidR="00E5149E" w:rsidRPr="00703C39" w:rsidRDefault="00E5149E" w:rsidP="00D55448">
            <w:pPr>
              <w:pStyle w:val="ListParagraph"/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78C3" w14:textId="77777777" w:rsidR="00BF3CC3" w:rsidRDefault="00BF3CC3" w:rsidP="00D55448">
            <w:pPr>
              <w:jc w:val="center"/>
              <w:rPr>
                <w:rFonts w:ascii="Cambria Math" w:hAnsi="Cambria Math" w:cs="Times New Roman"/>
                <w:b/>
                <w:lang w:val="en-GB"/>
              </w:rPr>
            </w:pPr>
          </w:p>
          <w:p w14:paraId="6E62E6FC" w14:textId="09108809" w:rsidR="00703C39" w:rsidRDefault="00703C39" w:rsidP="00D55448">
            <w:pPr>
              <w:jc w:val="center"/>
              <w:rPr>
                <w:rFonts w:ascii="Cambria Math" w:hAnsi="Cambria Math" w:cs="Times New Roman"/>
                <w:b/>
                <w:lang w:val="en-GB"/>
              </w:rPr>
            </w:pPr>
            <w:r w:rsidRPr="009E430B">
              <w:rPr>
                <w:rFonts w:ascii="Cambria Math" w:hAnsi="Cambria Math" w:cs="Times New Roman"/>
                <w:b/>
                <w:lang w:val="en-GB"/>
              </w:rPr>
              <w:t>HPC providers</w:t>
            </w:r>
          </w:p>
          <w:p w14:paraId="67FF135D" w14:textId="37F64679" w:rsidR="009E430B" w:rsidRDefault="009E430B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9E430B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9E430B">
              <w:rPr>
                <w:rFonts w:ascii="Cambria Math" w:hAnsi="Cambria Math" w:cs="Times New Roman"/>
                <w:lang w:val="en-GB"/>
              </w:rPr>
              <w:t>Technology Transfer Process (Intellectual Property Rights (IPR) protection, data protection, HPC infrastructure, digital transformation guidelines, role of trust</w:t>
            </w:r>
            <w:r>
              <w:rPr>
                <w:rFonts w:ascii="Cambria Math" w:hAnsi="Cambria Math" w:cs="Times New Roman"/>
                <w:lang w:val="en-GB"/>
              </w:rPr>
              <w:t>)</w:t>
            </w:r>
          </w:p>
          <w:p w14:paraId="5071F6E4" w14:textId="5A3F6D07" w:rsidR="009E430B" w:rsidRPr="00BF3CC3" w:rsidRDefault="009E430B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</w:tr>
      <w:tr w:rsidR="00E5149E" w:rsidRPr="00423B1F" w14:paraId="72DAC715" w14:textId="77777777" w:rsidTr="00CB728B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399ED" w14:textId="0D1BED38" w:rsidR="00E5149E" w:rsidRDefault="00E5149E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10:30 – 10:45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09BED" w14:textId="37CC35AD" w:rsidR="00E5149E" w:rsidRDefault="00E5149E" w:rsidP="00703C39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Coffee break</w:t>
            </w:r>
          </w:p>
        </w:tc>
      </w:tr>
      <w:tr w:rsidR="00D55448" w:rsidRPr="00423B1F" w14:paraId="04774A8C" w14:textId="77777777" w:rsidTr="00580AC4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C144E" w14:textId="40D50B28" w:rsidR="00D55448" w:rsidRDefault="00D55448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10:45 – 12:45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9DCFD" w14:textId="77777777" w:rsidR="00D55448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- Case studies and success stories</w:t>
            </w:r>
          </w:p>
          <w:p w14:paraId="3CB2E969" w14:textId="77777777" w:rsidR="00D55448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D55448">
              <w:rPr>
                <w:rFonts w:ascii="Cambria Math" w:hAnsi="Cambria Math" w:cs="Times New Roman"/>
                <w:lang w:val="en-GB"/>
              </w:rPr>
              <w:t>Arctur d.o.o.</w:t>
            </w:r>
          </w:p>
          <w:p w14:paraId="7DBE3153" w14:textId="0C4ABBC7" w:rsidR="00D55448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D55448">
              <w:rPr>
                <w:rFonts w:ascii="Cambria Math" w:hAnsi="Cambria Math" w:cs="Times New Roman"/>
                <w:lang w:val="en-GB"/>
              </w:rPr>
              <w:t>AV Living Lab</w:t>
            </w:r>
          </w:p>
        </w:tc>
      </w:tr>
      <w:tr w:rsidR="00E5149E" w:rsidRPr="00423B1F" w14:paraId="67449C3A" w14:textId="77777777" w:rsidTr="00CB728B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323E1" w14:textId="75BB87E6" w:rsidR="00E5149E" w:rsidRDefault="00E5149E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12:45 – 13:30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BF4A1" w14:textId="6D7C6017" w:rsidR="00E5149E" w:rsidRDefault="00E5149E" w:rsidP="00703C39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Lunch</w:t>
            </w:r>
          </w:p>
        </w:tc>
      </w:tr>
      <w:tr w:rsidR="00E5149E" w:rsidRPr="00423B1F" w14:paraId="25F5CEF2" w14:textId="77777777" w:rsidTr="00D55448">
        <w:trPr>
          <w:trHeight w:val="542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A51CF" w14:textId="3A80E68D" w:rsidR="00E5149E" w:rsidRDefault="00E5149E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lastRenderedPageBreak/>
              <w:t>13:30 – 14:30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4BE3" w14:textId="4E4D342A" w:rsidR="00E5149E" w:rsidRPr="00E5149E" w:rsidRDefault="00E5149E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E5149E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E5149E">
              <w:rPr>
                <w:rFonts w:ascii="Cambria Math" w:hAnsi="Cambria Math" w:cs="Times New Roman"/>
                <w:lang w:val="en-GB"/>
              </w:rPr>
              <w:t>Worksheets on HPC usage, patents and VR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92D91" w14:textId="2E1533AF" w:rsidR="00E5149E" w:rsidRDefault="009E430B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9E430B">
              <w:rPr>
                <w:rFonts w:ascii="Cambria Math" w:hAnsi="Cambria Math" w:cs="Times New Roman"/>
                <w:lang w:val="en-GB"/>
              </w:rPr>
              <w:t>- Worksheets on Technology Transfer and industrial position</w:t>
            </w:r>
          </w:p>
        </w:tc>
      </w:tr>
      <w:tr w:rsidR="00E5149E" w:rsidRPr="00423B1F" w14:paraId="0C6B1FA8" w14:textId="77777777" w:rsidTr="00D55448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090D8" w14:textId="37C961DE" w:rsidR="00E5149E" w:rsidRDefault="00E5149E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14:30 – 15:30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D8795" w14:textId="02D7146A" w:rsidR="00E5149E" w:rsidRDefault="00E5149E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E5149E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E5149E">
              <w:rPr>
                <w:rFonts w:ascii="Cambria Math" w:hAnsi="Cambria Math" w:cs="Times New Roman"/>
                <w:lang w:val="en-GB"/>
              </w:rPr>
              <w:t>How to approach HPC Academia</w:t>
            </w:r>
          </w:p>
          <w:p w14:paraId="1FA1BC63" w14:textId="1D1BCB26" w:rsidR="00D55448" w:rsidRPr="00E5149E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D55448">
              <w:rPr>
                <w:rFonts w:ascii="Cambria Math" w:hAnsi="Cambria Math" w:cs="Times New Roman"/>
                <w:lang w:val="en-GB"/>
              </w:rPr>
              <w:t>- Case study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DEC9" w14:textId="1036E23B" w:rsidR="00E5149E" w:rsidRDefault="009E430B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How to approach SMEs</w:t>
            </w:r>
          </w:p>
          <w:p w14:paraId="1AC4D6A4" w14:textId="406B86C2" w:rsidR="00D55448" w:rsidRPr="00D55448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D55448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D55448">
              <w:rPr>
                <w:rFonts w:ascii="Cambria Math" w:hAnsi="Cambria Math" w:cs="Times New Roman"/>
                <w:lang w:val="en-GB"/>
              </w:rPr>
              <w:t>Case study</w:t>
            </w:r>
          </w:p>
        </w:tc>
      </w:tr>
      <w:tr w:rsidR="00333BC0" w:rsidRPr="00423B1F" w14:paraId="41069520" w14:textId="77777777" w:rsidTr="00CB728B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6B91E" w14:textId="10C1CB05" w:rsidR="00333BC0" w:rsidRDefault="00333BC0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15:30 – 15:45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6E5D85" w14:textId="53962B33" w:rsidR="00333BC0" w:rsidRDefault="00333BC0" w:rsidP="00703C39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Coffee break</w:t>
            </w:r>
          </w:p>
        </w:tc>
      </w:tr>
      <w:tr w:rsidR="00D55448" w:rsidRPr="00423B1F" w14:paraId="33647EE9" w14:textId="77777777" w:rsidTr="00D55448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3D65A" w14:textId="60569D33" w:rsidR="00D55448" w:rsidRDefault="00D55448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15:45 – 16:45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9EC20" w14:textId="3CFAD667" w:rsidR="00D55448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333BC0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333BC0">
              <w:rPr>
                <w:rFonts w:ascii="Cambria Math" w:hAnsi="Cambria Math" w:cs="Times New Roman"/>
                <w:lang w:val="en-GB"/>
              </w:rPr>
              <w:t>Worksheets on sharing experience</w:t>
            </w:r>
          </w:p>
        </w:tc>
      </w:tr>
      <w:tr w:rsidR="00D55448" w:rsidRPr="00423B1F" w14:paraId="3FDD50A1" w14:textId="77777777" w:rsidTr="00D55448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B3731" w14:textId="5517AFBC" w:rsidR="00D55448" w:rsidRDefault="00D55448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16:45 – 17:30</w:t>
            </w:r>
          </w:p>
        </w:tc>
        <w:tc>
          <w:tcPr>
            <w:tcW w:w="6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28AA2" w14:textId="63B5AE8A" w:rsidR="00D55448" w:rsidRDefault="00D55448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333BC0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333BC0">
              <w:rPr>
                <w:rFonts w:ascii="Cambria Math" w:hAnsi="Cambria Math" w:cs="Times New Roman"/>
                <w:lang w:val="en-GB"/>
              </w:rPr>
              <w:t>Rules on academic communication</w:t>
            </w:r>
          </w:p>
        </w:tc>
      </w:tr>
    </w:tbl>
    <w:p w14:paraId="55EFBA23" w14:textId="77777777" w:rsidR="00BF3CC3" w:rsidRDefault="00BF3CC3" w:rsidP="00333BC0">
      <w:pPr>
        <w:rPr>
          <w:rFonts w:ascii="Cambria Math" w:hAnsi="Cambria Math" w:cs="Times New Roman"/>
          <w:b/>
          <w:sz w:val="28"/>
          <w:szCs w:val="28"/>
          <w:lang w:val="en-GB"/>
        </w:rPr>
      </w:pPr>
    </w:p>
    <w:p w14:paraId="6AC44D65" w14:textId="77777777" w:rsidR="00D55448" w:rsidRDefault="00D55448" w:rsidP="00333BC0">
      <w:pPr>
        <w:rPr>
          <w:rFonts w:ascii="Cambria Math" w:hAnsi="Cambria Math" w:cs="Times New Roman"/>
          <w:b/>
          <w:sz w:val="28"/>
          <w:szCs w:val="28"/>
          <w:lang w:val="en-GB"/>
        </w:rPr>
      </w:pPr>
      <w:bookmarkStart w:id="0" w:name="_GoBack"/>
      <w:bookmarkEnd w:id="0"/>
    </w:p>
    <w:p w14:paraId="507A284E" w14:textId="0E938B2F" w:rsidR="00333BC0" w:rsidRPr="00333BC0" w:rsidRDefault="00333BC0" w:rsidP="00333BC0">
      <w:pPr>
        <w:jc w:val="center"/>
        <w:rPr>
          <w:rFonts w:ascii="Cambria Math" w:hAnsi="Cambria Math" w:cs="Times New Roman"/>
          <w:b/>
          <w:sz w:val="28"/>
          <w:szCs w:val="28"/>
          <w:lang w:val="en-GB"/>
        </w:rPr>
      </w:pPr>
      <w:r>
        <w:rPr>
          <w:rFonts w:ascii="Cambria Math" w:hAnsi="Cambria Math" w:cs="Times New Roman"/>
          <w:b/>
          <w:sz w:val="28"/>
          <w:szCs w:val="28"/>
          <w:lang w:val="en-GB"/>
        </w:rPr>
        <w:t>11</w:t>
      </w:r>
      <w:r w:rsidRPr="00333BC0">
        <w:rPr>
          <w:rFonts w:ascii="Cambria Math" w:hAnsi="Cambria Math" w:cs="Times New Roman"/>
          <w:b/>
          <w:sz w:val="28"/>
          <w:szCs w:val="28"/>
          <w:vertAlign w:val="superscript"/>
          <w:lang w:val="en-GB"/>
        </w:rPr>
        <w:t>th</w:t>
      </w:r>
      <w:r w:rsidRPr="00333BC0">
        <w:rPr>
          <w:rFonts w:ascii="Cambria Math" w:hAnsi="Cambria Math" w:cs="Times New Roman"/>
          <w:b/>
          <w:sz w:val="28"/>
          <w:szCs w:val="28"/>
          <w:lang w:val="en-GB"/>
        </w:rPr>
        <w:t xml:space="preserve"> of May 2018</w:t>
      </w:r>
    </w:p>
    <w:p w14:paraId="72A8CB06" w14:textId="77777777" w:rsidR="00333BC0" w:rsidRDefault="00333BC0" w:rsidP="00333BC0">
      <w:pPr>
        <w:rPr>
          <w:rFonts w:ascii="Cambria Math" w:hAnsi="Cambria Math" w:cs="Times New Roman"/>
          <w:b/>
          <w:sz w:val="28"/>
          <w:szCs w:val="28"/>
          <w:lang w:val="en-GB"/>
        </w:rPr>
      </w:pPr>
    </w:p>
    <w:p w14:paraId="74781E1B" w14:textId="35B6E60D" w:rsidR="00664890" w:rsidRPr="00664890" w:rsidRDefault="00333BC0" w:rsidP="00333BC0">
      <w:pPr>
        <w:rPr>
          <w:rFonts w:ascii="Cambria Math" w:hAnsi="Cambria Math" w:cs="Times New Roman"/>
          <w:b/>
          <w:sz w:val="28"/>
          <w:szCs w:val="28"/>
          <w:lang w:val="en-GB"/>
        </w:rPr>
      </w:pPr>
      <w:r w:rsidRPr="00333BC0">
        <w:rPr>
          <w:rFonts w:ascii="Cambria Math" w:hAnsi="Cambria Math" w:cs="Times New Roman"/>
          <w:b/>
          <w:sz w:val="28"/>
          <w:szCs w:val="28"/>
          <w:lang w:val="en-GB"/>
        </w:rPr>
        <w:t xml:space="preserve">Location: </w:t>
      </w:r>
      <w:r>
        <w:rPr>
          <w:rFonts w:ascii="Cambria Math" w:hAnsi="Cambria Math" w:cs="Times New Roman"/>
          <w:b/>
          <w:sz w:val="28"/>
          <w:szCs w:val="28"/>
          <w:lang w:val="en-GB"/>
        </w:rPr>
        <w:t xml:space="preserve">University of Rijeka, </w:t>
      </w:r>
      <w:r w:rsidRPr="00333BC0">
        <w:rPr>
          <w:rFonts w:ascii="Cambria Math" w:hAnsi="Cambria Math" w:cs="Times New Roman"/>
          <w:b/>
          <w:sz w:val="28"/>
          <w:szCs w:val="28"/>
          <w:lang w:val="en-GB"/>
        </w:rPr>
        <w:t>R</w:t>
      </w:r>
      <w:r>
        <w:rPr>
          <w:rFonts w:ascii="Cambria Math" w:hAnsi="Cambria Math" w:cs="Times New Roman"/>
          <w:b/>
          <w:sz w:val="28"/>
          <w:szCs w:val="28"/>
          <w:lang w:val="en-GB"/>
        </w:rPr>
        <w:t xml:space="preserve">admile Matejčić 2, </w:t>
      </w:r>
      <w:r w:rsidRPr="00333BC0">
        <w:rPr>
          <w:rFonts w:ascii="Cambria Math" w:hAnsi="Cambria Math" w:cs="Times New Roman"/>
          <w:b/>
          <w:sz w:val="28"/>
          <w:szCs w:val="28"/>
          <w:lang w:val="en-GB"/>
        </w:rPr>
        <w:t xml:space="preserve">51000 Rijeka, </w:t>
      </w:r>
      <w:r>
        <w:rPr>
          <w:rFonts w:ascii="Cambria Math" w:hAnsi="Cambria Math" w:cs="Times New Roman"/>
          <w:b/>
          <w:sz w:val="28"/>
          <w:szCs w:val="28"/>
          <w:lang w:val="en-GB"/>
        </w:rPr>
        <w:t>Croatia</w:t>
      </w:r>
    </w:p>
    <w:p w14:paraId="3F27E2CD" w14:textId="77777777" w:rsidR="00664890" w:rsidRPr="00423B1F" w:rsidRDefault="00664890" w:rsidP="00664890">
      <w:pPr>
        <w:shd w:val="clear" w:color="auto" w:fill="FFFFFF"/>
        <w:rPr>
          <w:rFonts w:ascii="Cambria Math" w:hAnsi="Cambria Math" w:cs="Times New Roman"/>
          <w:lang w:val="en-GB"/>
        </w:rPr>
      </w:pPr>
      <w:r w:rsidRPr="00423B1F">
        <w:rPr>
          <w:rFonts w:ascii="Cambria Math" w:hAnsi="Cambria Math" w:cs="Times New Roman"/>
          <w:lang w:val="en-GB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6575"/>
      </w:tblGrid>
      <w:tr w:rsidR="00333BC0" w:rsidRPr="00333BC0" w14:paraId="3554E04B" w14:textId="77777777" w:rsidTr="00746F58">
        <w:trPr>
          <w:trHeight w:val="34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32C7F" w14:textId="77777777" w:rsidR="00333BC0" w:rsidRPr="00333BC0" w:rsidRDefault="00333BC0" w:rsidP="00333BC0">
            <w:pPr>
              <w:rPr>
                <w:rFonts w:ascii="Cambria Math" w:eastAsia="Times New Roman" w:hAnsi="Cambria Math" w:cs="Times New Roman"/>
                <w:b/>
                <w:lang w:val="en-GB"/>
              </w:rPr>
            </w:pPr>
            <w:r w:rsidRPr="00333BC0">
              <w:rPr>
                <w:rFonts w:ascii="Cambria Math" w:eastAsia="Times New Roman" w:hAnsi="Cambria Math" w:cs="Times New Roman"/>
                <w:b/>
                <w:lang w:val="en-GB"/>
              </w:rPr>
              <w:t>Time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EE7F2" w14:textId="77777777" w:rsidR="00333BC0" w:rsidRPr="00333BC0" w:rsidRDefault="00333BC0" w:rsidP="00333BC0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333BC0">
              <w:rPr>
                <w:rFonts w:ascii="Cambria Math" w:hAnsi="Cambria Math" w:cs="Arial"/>
                <w:b/>
                <w:bCs/>
                <w:color w:val="000000"/>
                <w:sz w:val="28"/>
                <w:szCs w:val="28"/>
                <w:lang w:val="en-GB"/>
              </w:rPr>
              <w:t>Agenda</w:t>
            </w:r>
          </w:p>
        </w:tc>
      </w:tr>
      <w:tr w:rsidR="00D84BC0" w:rsidRPr="00333BC0" w14:paraId="41694C81" w14:textId="77777777" w:rsidTr="00D55448">
        <w:trPr>
          <w:trHeight w:val="30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75A69" w14:textId="7F06E521" w:rsidR="00D84BC0" w:rsidRDefault="00D84BC0" w:rsidP="00D55448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08:30 – 09:00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94761" w14:textId="77777777" w:rsidR="00D84BC0" w:rsidRDefault="00D84BC0" w:rsidP="00D55448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  <w:r w:rsidRPr="00BF3F14">
              <w:rPr>
                <w:rFonts w:ascii="Cambria Math" w:hAnsi="Cambria Math" w:cs="Arial"/>
                <w:bCs/>
                <w:color w:val="000000"/>
              </w:rPr>
              <w:t xml:space="preserve">Project partner meeting: </w:t>
            </w:r>
            <w:r w:rsidR="00BF3F14" w:rsidRPr="00BF3F14">
              <w:rPr>
                <w:rFonts w:ascii="Cambria Math" w:hAnsi="Cambria Math" w:cs="Arial"/>
                <w:bCs/>
                <w:color w:val="000000"/>
              </w:rPr>
              <w:t>Determine the benefits of workshop in order to collect participant’s experiences and use it for development of InnoHPC Lab (UXD)</w:t>
            </w:r>
          </w:p>
          <w:p w14:paraId="7CF440DD" w14:textId="68B9CABF" w:rsidR="00D55448" w:rsidRPr="00BF3F14" w:rsidRDefault="00D55448" w:rsidP="00D55448">
            <w:pPr>
              <w:jc w:val="center"/>
              <w:rPr>
                <w:rFonts w:ascii="Cambria Math" w:hAnsi="Cambria Math" w:cs="Arial"/>
                <w:bCs/>
                <w:color w:val="000000"/>
              </w:rPr>
            </w:pPr>
          </w:p>
        </w:tc>
      </w:tr>
      <w:tr w:rsidR="00333BC0" w:rsidRPr="00333BC0" w14:paraId="30BD5FD6" w14:textId="77777777" w:rsidTr="00D55448">
        <w:trPr>
          <w:trHeight w:val="300"/>
          <w:jc w:val="center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68C74" w14:textId="4BF5E289" w:rsidR="00333BC0" w:rsidRPr="00D55448" w:rsidRDefault="00CB728B" w:rsidP="00D55448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09</w:t>
            </w:r>
            <w:r w:rsidR="00333BC0" w:rsidRPr="00333BC0">
              <w:rPr>
                <w:rFonts w:ascii="Cambria Math" w:hAnsi="Cambria Math" w:cs="Arial"/>
                <w:color w:val="000000"/>
                <w:lang w:val="en-GB"/>
              </w:rPr>
              <w:t>:00 –</w:t>
            </w:r>
            <w:r>
              <w:rPr>
                <w:rFonts w:ascii="Cambria Math" w:hAnsi="Cambria Math" w:cs="Arial"/>
                <w:color w:val="000000"/>
                <w:lang w:val="en-GB"/>
              </w:rPr>
              <w:t xml:space="preserve"> 09</w:t>
            </w:r>
            <w:r w:rsidR="00333BC0" w:rsidRPr="00333BC0">
              <w:rPr>
                <w:rFonts w:ascii="Cambria Math" w:hAnsi="Cambria Math" w:cs="Arial"/>
                <w:color w:val="000000"/>
                <w:lang w:val="en-GB"/>
              </w:rPr>
              <w:t>:30</w:t>
            </w:r>
          </w:p>
        </w:tc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701E1" w14:textId="77777777" w:rsidR="00333BC0" w:rsidRPr="00333BC0" w:rsidRDefault="00333BC0" w:rsidP="00D55448">
            <w:pPr>
              <w:jc w:val="center"/>
              <w:rPr>
                <w:rFonts w:ascii="Cambria Math" w:hAnsi="Cambria Math" w:cs="Arial"/>
                <w:b/>
                <w:bCs/>
                <w:color w:val="000000"/>
              </w:rPr>
            </w:pPr>
          </w:p>
          <w:p w14:paraId="769FD001" w14:textId="77777777" w:rsidR="00333BC0" w:rsidRPr="00333BC0" w:rsidRDefault="00333BC0" w:rsidP="00D55448">
            <w:pPr>
              <w:jc w:val="center"/>
              <w:rPr>
                <w:rFonts w:ascii="Cambria Math" w:hAnsi="Cambria Math" w:cs="Arial"/>
                <w:color w:val="000000"/>
              </w:rPr>
            </w:pPr>
            <w:r w:rsidRPr="00333BC0">
              <w:rPr>
                <w:rFonts w:ascii="Cambria Math" w:hAnsi="Cambria Math" w:cs="Arial"/>
                <w:bCs/>
                <w:color w:val="000000"/>
              </w:rPr>
              <w:t>Arrival of participants and registration</w:t>
            </w:r>
          </w:p>
          <w:p w14:paraId="6BFBAA33" w14:textId="77777777" w:rsidR="00333BC0" w:rsidRPr="00333BC0" w:rsidRDefault="00333BC0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</w:tr>
      <w:tr w:rsidR="00333BC0" w:rsidRPr="00333BC0" w14:paraId="4F31CFA9" w14:textId="77777777" w:rsidTr="00CB728B">
        <w:trPr>
          <w:trHeight w:val="1135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27193" w14:textId="77777777" w:rsidR="00333BC0" w:rsidRPr="00333BC0" w:rsidRDefault="00333BC0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</w:p>
          <w:p w14:paraId="1A9C16A1" w14:textId="204B94F4" w:rsidR="00333BC0" w:rsidRPr="00333BC0" w:rsidRDefault="00CB728B" w:rsidP="00CB728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09</w:t>
            </w:r>
            <w:r w:rsidR="00333BC0">
              <w:rPr>
                <w:rFonts w:ascii="Cambria Math" w:hAnsi="Cambria Math" w:cs="Arial"/>
                <w:color w:val="000000"/>
                <w:lang w:val="en-GB"/>
              </w:rPr>
              <w:t>:30 – 12</w:t>
            </w:r>
            <w:r w:rsidR="00333BC0" w:rsidRPr="00333BC0">
              <w:rPr>
                <w:rFonts w:ascii="Cambria Math" w:hAnsi="Cambria Math" w:cs="Arial"/>
                <w:color w:val="000000"/>
                <w:lang w:val="en-GB"/>
              </w:rPr>
              <w:t>:30</w:t>
            </w:r>
          </w:p>
          <w:p w14:paraId="711CECA3" w14:textId="77777777" w:rsidR="00333BC0" w:rsidRPr="00333BC0" w:rsidRDefault="00333BC0" w:rsidP="00CB728B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5003F" w14:textId="77777777" w:rsidR="00333BC0" w:rsidRDefault="00333BC0" w:rsidP="00CB728B">
            <w:pPr>
              <w:jc w:val="center"/>
              <w:rPr>
                <w:rFonts w:ascii="Cambria Math" w:hAnsi="Cambria Math" w:cs="Times New Roman"/>
                <w:b/>
                <w:lang w:val="en-GB"/>
              </w:rPr>
            </w:pPr>
            <w:r w:rsidRPr="00333BC0">
              <w:rPr>
                <w:rFonts w:ascii="Cambria Math" w:hAnsi="Cambria Math" w:cs="Times New Roman"/>
                <w:b/>
                <w:lang w:val="en-GB"/>
              </w:rPr>
              <w:t>Teams from both SMEs and HPC providers</w:t>
            </w:r>
          </w:p>
          <w:p w14:paraId="1C66D601" w14:textId="33008C05" w:rsidR="00CB728B" w:rsidRPr="00CB728B" w:rsidRDefault="00CB728B" w:rsidP="00CB728B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CB728B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Pr="00CB728B">
              <w:rPr>
                <w:rFonts w:ascii="Cambria Math" w:hAnsi="Cambria Math" w:cs="Times New Roman"/>
                <w:lang w:val="en-GB"/>
              </w:rPr>
              <w:t>University of Rijeka tour including its HPC infrastructure, short presentation on spot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</w:p>
          <w:p w14:paraId="41F7B973" w14:textId="0896BF61" w:rsidR="00CB728B" w:rsidRPr="00CB728B" w:rsidRDefault="00CB728B" w:rsidP="00CB728B">
            <w:pPr>
              <w:jc w:val="center"/>
              <w:rPr>
                <w:rFonts w:ascii="Cambria Math" w:hAnsi="Cambria Math" w:cs="Times New Roman"/>
                <w:b/>
              </w:rPr>
            </w:pPr>
            <w:r w:rsidRPr="00CB728B">
              <w:rPr>
                <w:rFonts w:ascii="Cambria Math" w:hAnsi="Cambria Math" w:cs="Times New Roman"/>
                <w:b/>
              </w:rPr>
              <w:t>Running simulations on supercomputers</w:t>
            </w:r>
          </w:p>
          <w:p w14:paraId="5792479E" w14:textId="575C40B2" w:rsidR="00CB728B" w:rsidRPr="00CB728B" w:rsidRDefault="00CB728B" w:rsidP="00CB728B">
            <w:pPr>
              <w:ind w:left="720"/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- </w:t>
            </w:r>
            <w:r w:rsidRPr="00CB728B">
              <w:rPr>
                <w:rFonts w:ascii="Cambria Math" w:hAnsi="Cambria Math" w:cs="Times New Roman"/>
              </w:rPr>
              <w:t>Introduction to Linux operating system</w:t>
            </w:r>
          </w:p>
          <w:p w14:paraId="21D2663F" w14:textId="06D956E0" w:rsidR="00CB728B" w:rsidRPr="00CB728B" w:rsidRDefault="00CB728B" w:rsidP="00CB728B">
            <w:pPr>
              <w:ind w:left="720"/>
              <w:jc w:val="center"/>
              <w:rPr>
                <w:rFonts w:ascii="Cambria Math" w:hAnsi="Cambria Math" w:cs="Times New Roman"/>
              </w:rPr>
            </w:pPr>
            <w:r w:rsidRPr="00CB728B">
              <w:rPr>
                <w:rFonts w:ascii="Cambria Math" w:hAnsi="Cambria Math" w:cs="Times New Roman"/>
              </w:rPr>
              <w:t>-</w:t>
            </w:r>
            <w:r>
              <w:rPr>
                <w:rFonts w:ascii="Cambria Math" w:hAnsi="Cambria Math" w:cs="Times New Roman"/>
              </w:rPr>
              <w:t xml:space="preserve"> </w:t>
            </w:r>
            <w:r w:rsidRPr="00CB728B">
              <w:rPr>
                <w:rFonts w:ascii="Cambria Math" w:hAnsi="Cambria Math" w:cs="Times New Roman"/>
              </w:rPr>
              <w:t>Bash scripting language</w:t>
            </w:r>
          </w:p>
          <w:p w14:paraId="7932A249" w14:textId="77777777" w:rsidR="00333BC0" w:rsidRDefault="00CB728B" w:rsidP="00CB728B">
            <w:pPr>
              <w:ind w:left="720"/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- </w:t>
            </w:r>
            <w:r w:rsidRPr="00CB728B">
              <w:rPr>
                <w:rFonts w:ascii="Cambria Math" w:hAnsi="Cambria Math" w:cs="Times New Roman"/>
              </w:rPr>
              <w:t>Submitting a job using job schedulers</w:t>
            </w:r>
          </w:p>
          <w:p w14:paraId="07F14D5E" w14:textId="7FC10851" w:rsidR="00D55448" w:rsidRPr="00333BC0" w:rsidRDefault="00D55448" w:rsidP="00CB728B">
            <w:pPr>
              <w:ind w:left="720"/>
              <w:jc w:val="center"/>
              <w:rPr>
                <w:rFonts w:ascii="Cambria Math" w:hAnsi="Cambria Math" w:cs="Times New Roman"/>
              </w:rPr>
            </w:pPr>
          </w:p>
        </w:tc>
      </w:tr>
      <w:tr w:rsidR="00333BC0" w:rsidRPr="00333BC0" w14:paraId="38CC99AE" w14:textId="77777777" w:rsidTr="00746F58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E5786" w14:textId="4FCA495D" w:rsidR="00333BC0" w:rsidRPr="00333BC0" w:rsidRDefault="00333BC0" w:rsidP="00333BC0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12:30</w:t>
            </w:r>
            <w:r w:rsidRPr="00333BC0">
              <w:rPr>
                <w:rFonts w:ascii="Cambria Math" w:hAnsi="Cambria Math" w:cs="Arial"/>
                <w:color w:val="000000"/>
                <w:lang w:val="en-GB"/>
              </w:rPr>
              <w:t xml:space="preserve"> – 13:30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07D88" w14:textId="77777777" w:rsidR="00333BC0" w:rsidRPr="00333BC0" w:rsidRDefault="00333BC0" w:rsidP="00333BC0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333BC0">
              <w:rPr>
                <w:rFonts w:ascii="Cambria Math" w:hAnsi="Cambria Math" w:cs="Times New Roman"/>
                <w:lang w:val="en-GB"/>
              </w:rPr>
              <w:t>Lunch</w:t>
            </w:r>
          </w:p>
        </w:tc>
      </w:tr>
      <w:tr w:rsidR="00333BC0" w:rsidRPr="00333BC0" w14:paraId="3E45201A" w14:textId="77777777" w:rsidTr="009E430B">
        <w:trPr>
          <w:trHeight w:val="573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088CC" w14:textId="4087D443" w:rsidR="00333BC0" w:rsidRPr="00333BC0" w:rsidRDefault="00CB728B" w:rsidP="009E430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13:30 – 15:30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DE77F9" w14:textId="77777777" w:rsidR="00CB728B" w:rsidRPr="00CB728B" w:rsidRDefault="00CB728B" w:rsidP="00CB728B">
            <w:pPr>
              <w:jc w:val="center"/>
              <w:rPr>
                <w:rFonts w:ascii="Cambria Math" w:hAnsi="Cambria Math" w:cs="Times New Roman"/>
                <w:b/>
              </w:rPr>
            </w:pPr>
            <w:r w:rsidRPr="00CB728B">
              <w:rPr>
                <w:rFonts w:ascii="Cambria Math" w:hAnsi="Cambria Math" w:cs="Times New Roman"/>
                <w:b/>
              </w:rPr>
              <w:t>Running simulations on supercomputers</w:t>
            </w:r>
          </w:p>
          <w:p w14:paraId="1BAD6380" w14:textId="09CCBBB9" w:rsidR="00CB728B" w:rsidRPr="00CB728B" w:rsidRDefault="00CB728B" w:rsidP="00CB728B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ambria Math" w:hAnsi="Cambria Math" w:cs="Times New Roman"/>
              </w:rPr>
            </w:pPr>
            <w:r w:rsidRPr="00CB728B">
              <w:rPr>
                <w:rFonts w:ascii="Cambria Math" w:hAnsi="Cambria Math" w:cs="Times New Roman"/>
              </w:rPr>
              <w:t>Message Passing Interface (MPI)</w:t>
            </w:r>
          </w:p>
          <w:p w14:paraId="65CEE962" w14:textId="2C5ACEEE" w:rsidR="00CB728B" w:rsidRPr="00CB728B" w:rsidRDefault="00CB728B" w:rsidP="00CB728B">
            <w:pPr>
              <w:jc w:val="center"/>
              <w:rPr>
                <w:rFonts w:ascii="Cambria Math" w:hAnsi="Cambria Math" w:cs="Times New Roman"/>
              </w:rPr>
            </w:pPr>
            <w:r w:rsidRPr="00CB728B">
              <w:rPr>
                <w:rFonts w:ascii="Cambria Math" w:hAnsi="Cambria Math" w:cs="Times New Roman"/>
              </w:rPr>
              <w:t>-</w:t>
            </w:r>
            <w:r>
              <w:rPr>
                <w:rFonts w:ascii="Cambria Math" w:hAnsi="Cambria Math" w:cs="Times New Roman"/>
              </w:rPr>
              <w:t xml:space="preserve"> </w:t>
            </w:r>
            <w:r w:rsidRPr="00CB728B">
              <w:rPr>
                <w:rFonts w:ascii="Cambria Math" w:hAnsi="Cambria Math" w:cs="Times New Roman"/>
              </w:rPr>
              <w:t>CUDA</w:t>
            </w:r>
          </w:p>
          <w:p w14:paraId="5ACED026" w14:textId="77777777" w:rsidR="00333BC0" w:rsidRDefault="00CB728B" w:rsidP="00CB728B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 xml:space="preserve">- </w:t>
            </w:r>
            <w:r w:rsidRPr="00CB728B">
              <w:rPr>
                <w:rFonts w:ascii="Cambria Math" w:hAnsi="Cambria Math" w:cs="Times New Roman"/>
              </w:rPr>
              <w:t>Comparing the performance of desktop computer and HPC cluster</w:t>
            </w:r>
          </w:p>
          <w:p w14:paraId="2688B49F" w14:textId="77777777" w:rsidR="00BF3CC3" w:rsidRDefault="00CB728B" w:rsidP="00D55448">
            <w:pPr>
              <w:jc w:val="center"/>
              <w:rPr>
                <w:rFonts w:ascii="Cambria Math" w:hAnsi="Cambria Math" w:cs="Times New Roman"/>
                <w:b/>
              </w:rPr>
            </w:pPr>
            <w:r w:rsidRPr="00D55448">
              <w:rPr>
                <w:rFonts w:ascii="Cambria Math" w:hAnsi="Cambria Math" w:cs="Times New Roman"/>
                <w:b/>
              </w:rPr>
              <w:t>- Providing solutions to the received problem</w:t>
            </w:r>
          </w:p>
          <w:p w14:paraId="55627C3D" w14:textId="7F1830EF" w:rsidR="00D55448" w:rsidRPr="00D55448" w:rsidRDefault="00D55448" w:rsidP="00D55448">
            <w:pPr>
              <w:jc w:val="center"/>
              <w:rPr>
                <w:rFonts w:ascii="Cambria Math" w:hAnsi="Cambria Math" w:cs="Times New Roman"/>
                <w:b/>
              </w:rPr>
            </w:pPr>
          </w:p>
        </w:tc>
      </w:tr>
      <w:tr w:rsidR="00CB728B" w:rsidRPr="00333BC0" w14:paraId="45E5B9F2" w14:textId="77777777" w:rsidTr="009E430B">
        <w:trPr>
          <w:trHeight w:val="120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2DCC8" w14:textId="7D63B746" w:rsidR="00CB728B" w:rsidRPr="00333BC0" w:rsidRDefault="00CB728B" w:rsidP="009E430B">
            <w:pPr>
              <w:jc w:val="center"/>
              <w:rPr>
                <w:rFonts w:ascii="Cambria Math" w:hAnsi="Cambria Math" w:cs="Arial"/>
                <w:color w:val="000000"/>
                <w:lang w:val="en-GB"/>
              </w:rPr>
            </w:pPr>
            <w:r>
              <w:rPr>
                <w:rFonts w:ascii="Cambria Math" w:hAnsi="Cambria Math" w:cs="Arial"/>
                <w:color w:val="000000"/>
                <w:lang w:val="en-GB"/>
              </w:rPr>
              <w:t>15:30 – 17:30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5F2B3" w14:textId="21CE0F6E" w:rsidR="00CB728B" w:rsidRDefault="009E430B" w:rsidP="00D55448">
            <w:pPr>
              <w:jc w:val="center"/>
              <w:rPr>
                <w:rFonts w:ascii="Cambria Math" w:hAnsi="Cambria Math" w:cs="Times New Roman"/>
                <w:lang w:val="en-GB"/>
              </w:rPr>
            </w:pPr>
            <w:r w:rsidRPr="009E430B">
              <w:rPr>
                <w:rFonts w:ascii="Cambria Math" w:hAnsi="Cambria Math" w:cs="Times New Roman"/>
                <w:lang w:val="en-GB"/>
              </w:rPr>
              <w:t>-</w:t>
            </w:r>
            <w:r>
              <w:rPr>
                <w:rFonts w:ascii="Cambria Math" w:hAnsi="Cambria Math" w:cs="Times New Roman"/>
                <w:lang w:val="en-GB"/>
              </w:rPr>
              <w:t xml:space="preserve"> </w:t>
            </w:r>
            <w:r w:rsidR="00CB728B" w:rsidRPr="009E430B">
              <w:rPr>
                <w:rFonts w:ascii="Cambria Math" w:hAnsi="Cambria Math" w:cs="Times New Roman"/>
                <w:lang w:val="en-GB"/>
              </w:rPr>
              <w:t xml:space="preserve">Coffee network session </w:t>
            </w:r>
          </w:p>
          <w:p w14:paraId="6585F307" w14:textId="77777777" w:rsidR="009E430B" w:rsidRDefault="009E430B" w:rsidP="00CB728B">
            <w:pPr>
              <w:jc w:val="center"/>
              <w:rPr>
                <w:rFonts w:ascii="Cambria Math" w:hAnsi="Cambria Math" w:cs="Times New Roman"/>
                <w:lang w:val="en-GB"/>
              </w:rPr>
            </w:pPr>
            <w:r>
              <w:rPr>
                <w:rFonts w:ascii="Cambria Math" w:hAnsi="Cambria Math" w:cs="Times New Roman"/>
                <w:lang w:val="en-GB"/>
              </w:rPr>
              <w:t>- Closing remarks</w:t>
            </w:r>
          </w:p>
          <w:p w14:paraId="0B9DF5A7" w14:textId="6DDC8AF7" w:rsidR="00D55448" w:rsidRPr="00333BC0" w:rsidRDefault="00D55448" w:rsidP="00CB728B">
            <w:pPr>
              <w:jc w:val="center"/>
              <w:rPr>
                <w:rFonts w:ascii="Cambria Math" w:hAnsi="Cambria Math" w:cs="Times New Roman"/>
                <w:lang w:val="en-GB"/>
              </w:rPr>
            </w:pPr>
          </w:p>
        </w:tc>
      </w:tr>
    </w:tbl>
    <w:p w14:paraId="7D1A2C46" w14:textId="77777777" w:rsidR="00664890" w:rsidRPr="006900C8" w:rsidRDefault="00664890" w:rsidP="00CB728B">
      <w:pPr>
        <w:shd w:val="clear" w:color="auto" w:fill="FFFFFF"/>
        <w:rPr>
          <w:rFonts w:ascii="Cambria Math" w:hAnsi="Cambria Math" w:cs="Times New Roman"/>
          <w:lang w:val="en-GB"/>
        </w:rPr>
      </w:pPr>
    </w:p>
    <w:sectPr w:rsidR="00664890" w:rsidRPr="006900C8" w:rsidSect="00AA40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3BF03" w14:textId="77777777" w:rsidR="006156B3" w:rsidRDefault="006156B3" w:rsidP="006D374C">
      <w:r>
        <w:separator/>
      </w:r>
    </w:p>
  </w:endnote>
  <w:endnote w:type="continuationSeparator" w:id="0">
    <w:p w14:paraId="4DA58980" w14:textId="77777777" w:rsidR="006156B3" w:rsidRDefault="006156B3" w:rsidP="006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2D88" w14:textId="77777777" w:rsidR="006D374C" w:rsidRDefault="006D374C" w:rsidP="006D374C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55FEF31E" wp14:editId="30C1BAB7">
          <wp:extent cx="4279265" cy="549799"/>
          <wp:effectExtent l="0" t="0" r="0" b="9525"/>
          <wp:docPr id="2" name="Picture 2" descr="/Users/tamaravalic/Desktop/Disclai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tamaravalic/Desktop/Disclaim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537" cy="5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E4CB" w14:textId="77777777" w:rsidR="006156B3" w:rsidRDefault="006156B3" w:rsidP="006D374C">
      <w:r>
        <w:separator/>
      </w:r>
    </w:p>
  </w:footnote>
  <w:footnote w:type="continuationSeparator" w:id="0">
    <w:p w14:paraId="5CA56A88" w14:textId="77777777" w:rsidR="006156B3" w:rsidRDefault="006156B3" w:rsidP="006D3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416"/>
    <w:multiLevelType w:val="hybridMultilevel"/>
    <w:tmpl w:val="882C7CAA"/>
    <w:lvl w:ilvl="0" w:tplc="826863C2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C41"/>
    <w:multiLevelType w:val="hybridMultilevel"/>
    <w:tmpl w:val="4926C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5868"/>
    <w:multiLevelType w:val="hybridMultilevel"/>
    <w:tmpl w:val="C28AC388"/>
    <w:lvl w:ilvl="0" w:tplc="7932E9E0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456F"/>
    <w:multiLevelType w:val="hybridMultilevel"/>
    <w:tmpl w:val="38DCC6D2"/>
    <w:lvl w:ilvl="0" w:tplc="B6CEAC44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02463"/>
    <w:multiLevelType w:val="hybridMultilevel"/>
    <w:tmpl w:val="66D2118C"/>
    <w:lvl w:ilvl="0" w:tplc="B204E450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C0FCD"/>
    <w:multiLevelType w:val="hybridMultilevel"/>
    <w:tmpl w:val="EC8AE75A"/>
    <w:lvl w:ilvl="0" w:tplc="6C64BE3E">
      <w:start w:val="10"/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056E"/>
    <w:multiLevelType w:val="hybridMultilevel"/>
    <w:tmpl w:val="9F42492E"/>
    <w:lvl w:ilvl="0" w:tplc="6A34DE96">
      <w:start w:val="10"/>
      <w:numFmt w:val="bullet"/>
      <w:lvlText w:val="-"/>
      <w:lvlJc w:val="left"/>
      <w:pPr>
        <w:ind w:left="108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7476DA"/>
    <w:multiLevelType w:val="hybridMultilevel"/>
    <w:tmpl w:val="AAB46886"/>
    <w:lvl w:ilvl="0" w:tplc="D87484A8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A1890"/>
    <w:multiLevelType w:val="hybridMultilevel"/>
    <w:tmpl w:val="6E647FC4"/>
    <w:lvl w:ilvl="0" w:tplc="75221FC0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11C99"/>
    <w:multiLevelType w:val="hybridMultilevel"/>
    <w:tmpl w:val="05004D18"/>
    <w:lvl w:ilvl="0" w:tplc="608EA246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158EA"/>
    <w:multiLevelType w:val="hybridMultilevel"/>
    <w:tmpl w:val="196A3CF2"/>
    <w:lvl w:ilvl="0" w:tplc="0DCCC256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6119"/>
    <w:multiLevelType w:val="hybridMultilevel"/>
    <w:tmpl w:val="0EC04DC8"/>
    <w:lvl w:ilvl="0" w:tplc="271E348A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C3D16"/>
    <w:multiLevelType w:val="hybridMultilevel"/>
    <w:tmpl w:val="26D62CBA"/>
    <w:lvl w:ilvl="0" w:tplc="0884F42E">
      <w:start w:val="2018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76F24"/>
    <w:multiLevelType w:val="hybridMultilevel"/>
    <w:tmpl w:val="5AA27164"/>
    <w:lvl w:ilvl="0" w:tplc="CB32F7C8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D5388"/>
    <w:multiLevelType w:val="hybridMultilevel"/>
    <w:tmpl w:val="3D1A5EA2"/>
    <w:lvl w:ilvl="0" w:tplc="926A74BE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55B83"/>
    <w:multiLevelType w:val="hybridMultilevel"/>
    <w:tmpl w:val="0D9EDED4"/>
    <w:lvl w:ilvl="0" w:tplc="05D6373A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4"/>
  </w:num>
  <w:num w:numId="7">
    <w:abstractNumId w:val="13"/>
  </w:num>
  <w:num w:numId="8">
    <w:abstractNumId w:val="15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1F"/>
    <w:rsid w:val="000C3544"/>
    <w:rsid w:val="000C7BAE"/>
    <w:rsid w:val="0011728D"/>
    <w:rsid w:val="00125C8F"/>
    <w:rsid w:val="00163BCA"/>
    <w:rsid w:val="00191973"/>
    <w:rsid w:val="002442EA"/>
    <w:rsid w:val="002D4814"/>
    <w:rsid w:val="00333BC0"/>
    <w:rsid w:val="003A6696"/>
    <w:rsid w:val="00423B1F"/>
    <w:rsid w:val="004B64DE"/>
    <w:rsid w:val="004C275D"/>
    <w:rsid w:val="006156B3"/>
    <w:rsid w:val="00664890"/>
    <w:rsid w:val="006900C8"/>
    <w:rsid w:val="006D374C"/>
    <w:rsid w:val="006E78E1"/>
    <w:rsid w:val="006F1D1D"/>
    <w:rsid w:val="00703C39"/>
    <w:rsid w:val="008A2296"/>
    <w:rsid w:val="009522E9"/>
    <w:rsid w:val="00960D29"/>
    <w:rsid w:val="009E42AE"/>
    <w:rsid w:val="009E430B"/>
    <w:rsid w:val="00AA408F"/>
    <w:rsid w:val="00BE1560"/>
    <w:rsid w:val="00BF3CC3"/>
    <w:rsid w:val="00BF3F14"/>
    <w:rsid w:val="00CA49C3"/>
    <w:rsid w:val="00CB728B"/>
    <w:rsid w:val="00D55448"/>
    <w:rsid w:val="00D84BC0"/>
    <w:rsid w:val="00DD6368"/>
    <w:rsid w:val="00E01051"/>
    <w:rsid w:val="00E5149E"/>
    <w:rsid w:val="00EA4D08"/>
    <w:rsid w:val="00FC2592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69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B1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3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74C"/>
  </w:style>
  <w:style w:type="paragraph" w:styleId="Footer">
    <w:name w:val="footer"/>
    <w:basedOn w:val="Normal"/>
    <w:link w:val="FooterChar"/>
    <w:uiPriority w:val="99"/>
    <w:unhideWhenUsed/>
    <w:rsid w:val="006D3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74C"/>
  </w:style>
  <w:style w:type="paragraph" w:styleId="ListParagraph">
    <w:name w:val="List Paragraph"/>
    <w:basedOn w:val="Normal"/>
    <w:uiPriority w:val="34"/>
    <w:qFormat/>
    <w:rsid w:val="002D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Adrijana Miočević</cp:lastModifiedBy>
  <cp:revision>2</cp:revision>
  <dcterms:created xsi:type="dcterms:W3CDTF">2018-05-07T11:44:00Z</dcterms:created>
  <dcterms:modified xsi:type="dcterms:W3CDTF">2018-05-07T11:44:00Z</dcterms:modified>
</cp:coreProperties>
</file>