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702" w:rsidRPr="00931702" w:rsidRDefault="00931702" w:rsidP="0007316F">
      <w:pPr>
        <w:pStyle w:val="Head"/>
        <w:spacing w:line="276" w:lineRule="auto"/>
        <w:jc w:val="both"/>
        <w:rPr>
          <w:rFonts w:asciiTheme="minorHAnsi" w:hAnsiTheme="minorHAnsi" w:cstheme="minorHAnsi"/>
          <w:color w:val="auto"/>
          <w:sz w:val="22"/>
        </w:rPr>
      </w:pPr>
      <w:r w:rsidRPr="00931702">
        <w:rPr>
          <w:rFonts w:asciiTheme="minorHAnsi" w:hAnsiTheme="minorHAnsi" w:cstheme="minorHAnsi"/>
          <w:color w:val="auto"/>
          <w:sz w:val="22"/>
        </w:rPr>
        <w:t>Workshop Sustainable Regional Tourism Mobility Plan, December 12</w:t>
      </w:r>
    </w:p>
    <w:p w:rsidR="00CD35A8" w:rsidRPr="00460F7C" w:rsidRDefault="00C10CCE" w:rsidP="0007316F">
      <w:pPr>
        <w:pStyle w:val="Head"/>
        <w:spacing w:line="276" w:lineRule="auto"/>
        <w:jc w:val="both"/>
        <w:rPr>
          <w:rFonts w:asciiTheme="minorHAnsi" w:hAnsiTheme="minorHAnsi" w:cstheme="minorHAnsi"/>
          <w:sz w:val="22"/>
        </w:rPr>
      </w:pPr>
      <w:r>
        <w:rPr>
          <w:rFonts w:asciiTheme="minorHAnsi" w:hAnsiTheme="minorHAnsi" w:cstheme="minorHAnsi"/>
          <w:sz w:val="22"/>
        </w:rPr>
        <w:t>Workshop with the stakeholders from Danube Delta regarding the presentation of Sustainable Regional Tourism Mobility Plan</w:t>
      </w:r>
    </w:p>
    <w:p w:rsidR="0007316F" w:rsidRPr="00460F7C" w:rsidRDefault="0007316F" w:rsidP="003661B0">
      <w:pPr>
        <w:pStyle w:val="Head"/>
        <w:spacing w:line="276" w:lineRule="auto"/>
        <w:rPr>
          <w:rFonts w:asciiTheme="minorHAnsi" w:hAnsiTheme="minorHAnsi" w:cstheme="minorHAnsi"/>
          <w:sz w:val="22"/>
        </w:rPr>
      </w:pPr>
    </w:p>
    <w:p w:rsidR="00FC0AE0" w:rsidRPr="00460F7C" w:rsidRDefault="00C10CCE" w:rsidP="00C03BCA">
      <w:pPr>
        <w:spacing w:after="240" w:line="240" w:lineRule="auto"/>
        <w:jc w:val="both"/>
        <w:rPr>
          <w:rFonts w:asciiTheme="minorHAnsi" w:hAnsiTheme="minorHAnsi" w:cstheme="minorHAnsi"/>
          <w:b/>
          <w:sz w:val="22"/>
          <w:lang w:val="en-GB" w:eastAsia="de-DE"/>
        </w:rPr>
      </w:pPr>
      <w:r>
        <w:rPr>
          <w:rFonts w:asciiTheme="minorHAnsi" w:hAnsiTheme="minorHAnsi" w:cstheme="minorHAnsi"/>
          <w:b/>
          <w:sz w:val="22"/>
          <w:lang w:val="en-GB" w:eastAsia="de-DE"/>
        </w:rPr>
        <w:t>SE RDA organized on December</w:t>
      </w:r>
      <w:r w:rsidR="0012652C">
        <w:rPr>
          <w:rFonts w:asciiTheme="minorHAnsi" w:hAnsiTheme="minorHAnsi" w:cstheme="minorHAnsi"/>
          <w:b/>
          <w:sz w:val="22"/>
          <w:lang w:val="en-GB" w:eastAsia="de-DE"/>
        </w:rPr>
        <w:t xml:space="preserve"> 12</w:t>
      </w:r>
      <w:r>
        <w:rPr>
          <w:rFonts w:asciiTheme="minorHAnsi" w:hAnsiTheme="minorHAnsi" w:cstheme="minorHAnsi"/>
          <w:b/>
          <w:sz w:val="22"/>
          <w:lang w:val="en-GB" w:eastAsia="de-DE"/>
        </w:rPr>
        <w:t xml:space="preserve">, in </w:t>
      </w:r>
      <w:proofErr w:type="spellStart"/>
      <w:r>
        <w:rPr>
          <w:rFonts w:asciiTheme="minorHAnsi" w:hAnsiTheme="minorHAnsi" w:cstheme="minorHAnsi"/>
          <w:b/>
          <w:sz w:val="22"/>
          <w:lang w:val="en-GB" w:eastAsia="de-DE"/>
        </w:rPr>
        <w:t>Tulcea</w:t>
      </w:r>
      <w:proofErr w:type="spellEnd"/>
      <w:r>
        <w:rPr>
          <w:rFonts w:asciiTheme="minorHAnsi" w:hAnsiTheme="minorHAnsi" w:cstheme="minorHAnsi"/>
          <w:b/>
          <w:sz w:val="22"/>
          <w:lang w:val="en-GB" w:eastAsia="de-DE"/>
        </w:rPr>
        <w:t>, a workshop with the</w:t>
      </w:r>
      <w:r w:rsidR="00506F16">
        <w:rPr>
          <w:rFonts w:asciiTheme="minorHAnsi" w:hAnsiTheme="minorHAnsi" w:cstheme="minorHAnsi"/>
          <w:b/>
          <w:sz w:val="22"/>
          <w:lang w:val="en-GB" w:eastAsia="de-DE"/>
        </w:rPr>
        <w:t xml:space="preserve"> </w:t>
      </w:r>
      <w:r>
        <w:rPr>
          <w:rFonts w:asciiTheme="minorHAnsi" w:hAnsiTheme="minorHAnsi" w:cstheme="minorHAnsi"/>
          <w:b/>
          <w:sz w:val="22"/>
          <w:lang w:val="en-GB" w:eastAsia="de-DE"/>
        </w:rPr>
        <w:t>stakeholders from tourism and sustainable mobility area in Danube Delta</w:t>
      </w:r>
    </w:p>
    <w:p w:rsidR="00C10CCE" w:rsidRPr="00C10CCE" w:rsidRDefault="00C10CCE" w:rsidP="00460F7C">
      <w:pPr>
        <w:spacing w:after="240" w:line="240" w:lineRule="auto"/>
        <w:jc w:val="both"/>
        <w:rPr>
          <w:rFonts w:asciiTheme="minorHAnsi" w:hAnsiTheme="minorHAnsi" w:cstheme="minorHAnsi"/>
          <w:sz w:val="22"/>
          <w:lang w:val="en-US"/>
        </w:rPr>
      </w:pPr>
      <w:r>
        <w:rPr>
          <w:rFonts w:asciiTheme="minorHAnsi" w:hAnsiTheme="minorHAnsi" w:cstheme="minorHAnsi"/>
          <w:sz w:val="22"/>
          <w:lang w:val="en-US"/>
        </w:rPr>
        <w:t xml:space="preserve">Within the project “Network for sustainable mobility along the Danube – Transdanube Pearls” financed by Danube Transnational Program 2014-2020, SE RDA organized, on 12.12.2017, in </w:t>
      </w:r>
      <w:proofErr w:type="spellStart"/>
      <w:r>
        <w:rPr>
          <w:rFonts w:asciiTheme="minorHAnsi" w:hAnsiTheme="minorHAnsi" w:cstheme="minorHAnsi"/>
          <w:sz w:val="22"/>
          <w:lang w:val="en-US"/>
        </w:rPr>
        <w:t>Tulcea</w:t>
      </w:r>
      <w:proofErr w:type="spellEnd"/>
      <w:r>
        <w:rPr>
          <w:rFonts w:asciiTheme="minorHAnsi" w:hAnsiTheme="minorHAnsi" w:cstheme="minorHAnsi"/>
          <w:sz w:val="22"/>
          <w:lang w:val="en-US"/>
        </w:rPr>
        <w:t xml:space="preserve">, a workshop about the presentation of Sustainable </w:t>
      </w:r>
      <w:r w:rsidR="00D80304">
        <w:rPr>
          <w:rFonts w:asciiTheme="minorHAnsi" w:hAnsiTheme="minorHAnsi" w:cstheme="minorHAnsi"/>
          <w:sz w:val="22"/>
          <w:lang w:val="en-US"/>
        </w:rPr>
        <w:t xml:space="preserve">Regional </w:t>
      </w:r>
      <w:r>
        <w:rPr>
          <w:rFonts w:asciiTheme="minorHAnsi" w:hAnsiTheme="minorHAnsi" w:cstheme="minorHAnsi"/>
          <w:sz w:val="22"/>
          <w:lang w:val="en-US"/>
        </w:rPr>
        <w:t xml:space="preserve">Tourism Mobility Plan in the Tourism from Danube Delta, in which participated representatives of the </w:t>
      </w:r>
      <w:proofErr w:type="spellStart"/>
      <w:r>
        <w:rPr>
          <w:rFonts w:asciiTheme="minorHAnsi" w:hAnsiTheme="minorHAnsi" w:cstheme="minorHAnsi"/>
          <w:sz w:val="22"/>
          <w:lang w:val="en-US"/>
        </w:rPr>
        <w:t>organisations</w:t>
      </w:r>
      <w:proofErr w:type="spellEnd"/>
      <w:r>
        <w:rPr>
          <w:rFonts w:asciiTheme="minorHAnsi" w:hAnsiTheme="minorHAnsi" w:cstheme="minorHAnsi"/>
          <w:sz w:val="22"/>
          <w:lang w:val="en-US"/>
        </w:rPr>
        <w:t xml:space="preserve"> from Danube Delta involved in the development and the promot</w:t>
      </w:r>
      <w:r w:rsidR="00D80304">
        <w:rPr>
          <w:rFonts w:asciiTheme="minorHAnsi" w:hAnsiTheme="minorHAnsi" w:cstheme="minorHAnsi"/>
          <w:sz w:val="22"/>
          <w:lang w:val="en-US"/>
        </w:rPr>
        <w:t>ion of tourism and sustainable mobility along the Danube.</w:t>
      </w:r>
    </w:p>
    <w:p w:rsidR="00D80304" w:rsidRPr="00460F7C" w:rsidRDefault="00D80304" w:rsidP="00FA71B3">
      <w:pPr>
        <w:autoSpaceDE w:val="0"/>
        <w:jc w:val="both"/>
        <w:rPr>
          <w:rFonts w:asciiTheme="minorHAnsi" w:hAnsiTheme="minorHAnsi" w:cstheme="minorHAnsi"/>
          <w:color w:val="auto"/>
          <w:sz w:val="22"/>
          <w:lang w:val="ro-RO"/>
        </w:rPr>
      </w:pPr>
      <w:r>
        <w:rPr>
          <w:rFonts w:asciiTheme="minorHAnsi" w:hAnsiTheme="minorHAnsi" w:cstheme="minorHAnsi"/>
          <w:color w:val="auto"/>
          <w:sz w:val="22"/>
          <w:lang w:val="ro-RO"/>
        </w:rPr>
        <w:t xml:space="preserve">The elaboration activity of the Sustainable Regional Tourism Mobility Plan in Danube Delta is </w:t>
      </w:r>
      <w:r w:rsidR="00184D10" w:rsidRPr="000F0624">
        <w:rPr>
          <w:rFonts w:asciiTheme="minorHAnsi" w:hAnsiTheme="minorHAnsi" w:cstheme="minorHAnsi"/>
          <w:color w:val="auto"/>
          <w:sz w:val="22"/>
          <w:lang w:val="ro-RO"/>
        </w:rPr>
        <w:t>part</w:t>
      </w:r>
      <w:r w:rsidRPr="00184D10">
        <w:rPr>
          <w:rFonts w:asciiTheme="minorHAnsi" w:hAnsiTheme="minorHAnsi" w:cstheme="minorHAnsi"/>
          <w:color w:val="FF0000"/>
          <w:sz w:val="22"/>
          <w:lang w:val="ro-RO"/>
        </w:rPr>
        <w:t xml:space="preserve"> </w:t>
      </w:r>
      <w:r w:rsidR="00184D10">
        <w:rPr>
          <w:rFonts w:asciiTheme="minorHAnsi" w:hAnsiTheme="minorHAnsi" w:cstheme="minorHAnsi"/>
          <w:color w:val="auto"/>
          <w:sz w:val="22"/>
          <w:lang w:val="ro-RO"/>
        </w:rPr>
        <w:t>of</w:t>
      </w:r>
      <w:r>
        <w:rPr>
          <w:rFonts w:asciiTheme="minorHAnsi" w:hAnsiTheme="minorHAnsi" w:cstheme="minorHAnsi"/>
          <w:color w:val="auto"/>
          <w:sz w:val="22"/>
          <w:lang w:val="ro-RO"/>
        </w:rPr>
        <w:t xml:space="preserve"> the package of activities </w:t>
      </w:r>
      <w:r w:rsidR="000F0624">
        <w:rPr>
          <w:rFonts w:asciiTheme="minorHAnsi" w:hAnsiTheme="minorHAnsi" w:cstheme="minorHAnsi"/>
          <w:color w:val="auto"/>
          <w:sz w:val="22"/>
          <w:lang w:val="ro-RO"/>
        </w:rPr>
        <w:t>aimed</w:t>
      </w:r>
      <w:r>
        <w:rPr>
          <w:rFonts w:asciiTheme="minorHAnsi" w:hAnsiTheme="minorHAnsi" w:cstheme="minorHAnsi"/>
          <w:color w:val="auto"/>
          <w:sz w:val="22"/>
          <w:lang w:val="ro-RO"/>
        </w:rPr>
        <w:t xml:space="preserve"> at the </w:t>
      </w:r>
      <w:r w:rsidR="000F0624">
        <w:rPr>
          <w:rFonts w:asciiTheme="minorHAnsi" w:hAnsiTheme="minorHAnsi" w:cstheme="minorHAnsi"/>
          <w:color w:val="auto"/>
          <w:sz w:val="22"/>
          <w:lang w:val="ro-RO"/>
        </w:rPr>
        <w:t>developing</w:t>
      </w:r>
      <w:r>
        <w:rPr>
          <w:rFonts w:asciiTheme="minorHAnsi" w:hAnsiTheme="minorHAnsi" w:cstheme="minorHAnsi"/>
          <w:color w:val="auto"/>
          <w:sz w:val="22"/>
          <w:lang w:val="ro-RO"/>
        </w:rPr>
        <w:t xml:space="preserve"> and promot</w:t>
      </w:r>
      <w:r w:rsidR="00506F16">
        <w:rPr>
          <w:rFonts w:asciiTheme="minorHAnsi" w:hAnsiTheme="minorHAnsi" w:cstheme="minorHAnsi"/>
          <w:color w:val="auto"/>
          <w:sz w:val="22"/>
          <w:lang w:val="ro-RO"/>
        </w:rPr>
        <w:t>i</w:t>
      </w:r>
      <w:r w:rsidR="000F0624">
        <w:rPr>
          <w:rFonts w:asciiTheme="minorHAnsi" w:hAnsiTheme="minorHAnsi" w:cstheme="minorHAnsi"/>
          <w:color w:val="auto"/>
          <w:sz w:val="22"/>
          <w:lang w:val="ro-RO"/>
        </w:rPr>
        <w:t>ng</w:t>
      </w:r>
      <w:r w:rsidR="00506F16">
        <w:rPr>
          <w:rFonts w:asciiTheme="minorHAnsi" w:hAnsiTheme="minorHAnsi" w:cstheme="minorHAnsi"/>
          <w:color w:val="auto"/>
          <w:sz w:val="22"/>
          <w:lang w:val="ro-RO"/>
        </w:rPr>
        <w:t xml:space="preserve"> </w:t>
      </w:r>
      <w:r w:rsidR="000F0624">
        <w:rPr>
          <w:rFonts w:asciiTheme="minorHAnsi" w:hAnsiTheme="minorHAnsi" w:cstheme="minorHAnsi"/>
          <w:color w:val="auto"/>
          <w:sz w:val="22"/>
          <w:lang w:val="ro-RO"/>
        </w:rPr>
        <w:t>the</w:t>
      </w:r>
      <w:r>
        <w:rPr>
          <w:rFonts w:asciiTheme="minorHAnsi" w:hAnsiTheme="minorHAnsi" w:cstheme="minorHAnsi"/>
          <w:color w:val="auto"/>
          <w:sz w:val="22"/>
          <w:lang w:val="ro-RO"/>
        </w:rPr>
        <w:t xml:space="preserve"> sustainable mobility policies, both inside and outside the touristic destinations located along the Danube.</w:t>
      </w:r>
    </w:p>
    <w:p w:rsidR="00D80304" w:rsidRPr="00460F7C" w:rsidRDefault="00D80304" w:rsidP="00460F7C">
      <w:pPr>
        <w:spacing w:after="240" w:line="240" w:lineRule="auto"/>
        <w:jc w:val="both"/>
        <w:rPr>
          <w:rFonts w:asciiTheme="minorHAnsi" w:hAnsiTheme="minorHAnsi" w:cstheme="minorHAnsi"/>
          <w:bCs/>
          <w:sz w:val="22"/>
          <w:lang w:val="it-IT"/>
        </w:rPr>
      </w:pPr>
      <w:r>
        <w:rPr>
          <w:rFonts w:asciiTheme="minorHAnsi" w:hAnsiTheme="minorHAnsi" w:cstheme="minorHAnsi"/>
          <w:sz w:val="22"/>
          <w:lang w:val="en-US"/>
        </w:rPr>
        <w:t xml:space="preserve">The purpose of the workshop was the presentation of Sustainable Regional Tourism Mobility Plan </w:t>
      </w:r>
      <w:r w:rsidR="003D2F6F">
        <w:rPr>
          <w:rFonts w:asciiTheme="minorHAnsi" w:hAnsiTheme="minorHAnsi" w:cstheme="minorHAnsi"/>
          <w:sz w:val="22"/>
          <w:lang w:val="en-US"/>
        </w:rPr>
        <w:t>in</w:t>
      </w:r>
      <w:r>
        <w:rPr>
          <w:rFonts w:asciiTheme="minorHAnsi" w:hAnsiTheme="minorHAnsi" w:cstheme="minorHAnsi"/>
          <w:sz w:val="22"/>
          <w:lang w:val="en-US"/>
        </w:rPr>
        <w:t xml:space="preserve"> Danube Delta and the consul</w:t>
      </w:r>
      <w:r w:rsidR="00184D10">
        <w:rPr>
          <w:rFonts w:asciiTheme="minorHAnsi" w:hAnsiTheme="minorHAnsi" w:cstheme="minorHAnsi"/>
          <w:sz w:val="22"/>
          <w:lang w:val="en-US"/>
        </w:rPr>
        <w:t xml:space="preserve">tation of the </w:t>
      </w:r>
      <w:r>
        <w:rPr>
          <w:rFonts w:asciiTheme="minorHAnsi" w:hAnsiTheme="minorHAnsi" w:cstheme="minorHAnsi"/>
          <w:sz w:val="22"/>
          <w:lang w:val="en-US"/>
        </w:rPr>
        <w:t>stakeholders, representatives of local public authorities, of the institutions responsible for mobility management at local level, providers of local public transportation services, providers of touristic services and NGOs that perform supporting activities for tourism and sustainable mobility.</w:t>
      </w:r>
    </w:p>
    <w:p w:rsidR="00460F7C" w:rsidRPr="00D80304" w:rsidRDefault="00D80304" w:rsidP="00460F7C">
      <w:pPr>
        <w:shd w:val="clear" w:color="auto" w:fill="FBFBFB"/>
        <w:spacing w:after="150" w:line="240" w:lineRule="auto"/>
        <w:jc w:val="both"/>
        <w:rPr>
          <w:rFonts w:asciiTheme="minorHAnsi" w:eastAsia="Times New Roman" w:hAnsiTheme="minorHAnsi" w:cstheme="minorHAnsi"/>
          <w:color w:val="333333"/>
          <w:sz w:val="22"/>
          <w:lang w:val="en-US"/>
        </w:rPr>
      </w:pPr>
      <w:r w:rsidRPr="00D80304">
        <w:rPr>
          <w:rFonts w:asciiTheme="minorHAnsi" w:eastAsia="Times New Roman" w:hAnsiTheme="minorHAnsi" w:cstheme="minorHAnsi"/>
          <w:color w:val="333333"/>
          <w:sz w:val="22"/>
          <w:lang w:val="en-US"/>
        </w:rPr>
        <w:t>For more information, you can access:</w:t>
      </w:r>
    </w:p>
    <w:p w:rsidR="00460F7C" w:rsidRPr="0012652C" w:rsidRDefault="00800EA7" w:rsidP="00460F7C">
      <w:pPr>
        <w:rPr>
          <w:rFonts w:asciiTheme="minorHAnsi" w:hAnsiTheme="minorHAnsi" w:cstheme="minorHAnsi"/>
          <w:sz w:val="22"/>
          <w:lang w:val="en-US"/>
        </w:rPr>
      </w:pPr>
      <w:hyperlink r:id="rId8" w:history="1">
        <w:r w:rsidR="00460F7C" w:rsidRPr="0012652C">
          <w:rPr>
            <w:rStyle w:val="Hyperlink"/>
            <w:rFonts w:asciiTheme="minorHAnsi" w:eastAsia="Times New Roman" w:hAnsiTheme="minorHAnsi" w:cstheme="minorHAnsi"/>
            <w:color w:val="428BCA"/>
            <w:sz w:val="22"/>
            <w:shd w:val="clear" w:color="auto" w:fill="FBFBFB"/>
            <w:lang w:val="en-US"/>
          </w:rPr>
          <w:t>www.interreg-danube.eu/about-dtp/programme-priorities</w:t>
        </w:r>
      </w:hyperlink>
      <w:r w:rsidR="00460F7C" w:rsidRPr="0012652C">
        <w:rPr>
          <w:rFonts w:asciiTheme="minorHAnsi" w:eastAsia="Times New Roman" w:hAnsiTheme="minorHAnsi" w:cstheme="minorHAnsi"/>
          <w:color w:val="333333"/>
          <w:sz w:val="22"/>
          <w:lang w:val="en-US"/>
        </w:rPr>
        <w:br/>
      </w:r>
      <w:hyperlink r:id="rId9" w:history="1">
        <w:r w:rsidR="00460F7C" w:rsidRPr="0012652C">
          <w:rPr>
            <w:rStyle w:val="Hyperlink"/>
            <w:rFonts w:asciiTheme="minorHAnsi" w:eastAsia="Times New Roman" w:hAnsiTheme="minorHAnsi" w:cstheme="minorHAnsi"/>
            <w:color w:val="2A6496"/>
            <w:sz w:val="22"/>
            <w:shd w:val="clear" w:color="auto" w:fill="FBFBFB"/>
            <w:lang w:val="en-US"/>
          </w:rPr>
          <w:t>www.interreg-danube.eu/approved-projects/transdanube-pearls</w:t>
        </w:r>
      </w:hyperlink>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EF" w:themeFill="accent3" w:themeFillTint="33"/>
        <w:tblLook w:val="04A0" w:firstRow="1" w:lastRow="0" w:firstColumn="1" w:lastColumn="0" w:noHBand="0" w:noVBand="1"/>
      </w:tblPr>
      <w:tblGrid>
        <w:gridCol w:w="4610"/>
        <w:gridCol w:w="5019"/>
      </w:tblGrid>
      <w:tr w:rsidR="00EF5898" w:rsidRPr="00460F7C" w:rsidTr="00DB7BE7">
        <w:tc>
          <w:tcPr>
            <w:tcW w:w="4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B3B2" w:themeFill="accent3"/>
          </w:tcPr>
          <w:p w:rsidR="00EF5898" w:rsidRPr="00460F7C" w:rsidRDefault="00EF5898" w:rsidP="00DB7BE7">
            <w:pPr>
              <w:rPr>
                <w:rFonts w:asciiTheme="minorHAnsi" w:hAnsiTheme="minorHAnsi" w:cstheme="minorHAnsi"/>
                <w:b/>
                <w:sz w:val="22"/>
                <w:lang w:val="en-GB"/>
              </w:rPr>
            </w:pPr>
            <w:r w:rsidRPr="00460F7C">
              <w:rPr>
                <w:rFonts w:asciiTheme="minorHAnsi" w:hAnsiTheme="minorHAnsi" w:cstheme="minorHAnsi"/>
                <w:b/>
                <w:sz w:val="22"/>
                <w:lang w:val="en-GB"/>
              </w:rPr>
              <w:t>Contact</w:t>
            </w:r>
          </w:p>
        </w:tc>
        <w:tc>
          <w:tcPr>
            <w:tcW w:w="50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B3B2" w:themeFill="accent3"/>
          </w:tcPr>
          <w:p w:rsidR="00EF5898" w:rsidRPr="00460F7C" w:rsidRDefault="00D80304" w:rsidP="00DB7BE7">
            <w:pPr>
              <w:rPr>
                <w:rFonts w:asciiTheme="minorHAnsi" w:hAnsiTheme="minorHAnsi" w:cstheme="minorHAnsi"/>
                <w:b/>
                <w:sz w:val="22"/>
                <w:lang w:val="en-GB"/>
              </w:rPr>
            </w:pPr>
            <w:proofErr w:type="spellStart"/>
            <w:r>
              <w:rPr>
                <w:rFonts w:asciiTheme="minorHAnsi" w:hAnsiTheme="minorHAnsi" w:cstheme="minorHAnsi"/>
                <w:b/>
                <w:sz w:val="22"/>
              </w:rPr>
              <w:t>Visit</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us</w:t>
            </w:r>
            <w:proofErr w:type="spellEnd"/>
            <w:r>
              <w:rPr>
                <w:rFonts w:asciiTheme="minorHAnsi" w:hAnsiTheme="minorHAnsi" w:cstheme="minorHAnsi"/>
                <w:b/>
                <w:sz w:val="22"/>
              </w:rPr>
              <w:t xml:space="preserve"> online</w:t>
            </w:r>
          </w:p>
        </w:tc>
      </w:tr>
      <w:tr w:rsidR="00EF5898" w:rsidRPr="00800EA7" w:rsidTr="00DB7BE7">
        <w:tc>
          <w:tcPr>
            <w:tcW w:w="4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FEFEF" w:themeFill="accent3" w:themeFillTint="33"/>
          </w:tcPr>
          <w:p w:rsidR="00EF5898" w:rsidRPr="00C10CCE" w:rsidRDefault="00D80304" w:rsidP="00DB7BE7">
            <w:pPr>
              <w:spacing w:after="0" w:line="240" w:lineRule="auto"/>
              <w:rPr>
                <w:rFonts w:asciiTheme="minorHAnsi" w:hAnsiTheme="minorHAnsi" w:cstheme="minorHAnsi"/>
                <w:sz w:val="22"/>
                <w:lang w:val="en-US"/>
              </w:rPr>
            </w:pPr>
            <w:r>
              <w:rPr>
                <w:rFonts w:asciiTheme="minorHAnsi" w:hAnsiTheme="minorHAnsi" w:cstheme="minorHAnsi"/>
                <w:sz w:val="22"/>
                <w:lang w:val="en-US"/>
              </w:rPr>
              <w:t>Project Co-</w:t>
            </w:r>
            <w:proofErr w:type="spellStart"/>
            <w:r>
              <w:rPr>
                <w:rFonts w:asciiTheme="minorHAnsi" w:hAnsiTheme="minorHAnsi" w:cstheme="minorHAnsi"/>
                <w:sz w:val="22"/>
                <w:lang w:val="en-US"/>
              </w:rPr>
              <w:t>ordinator</w:t>
            </w:r>
            <w:proofErr w:type="spellEnd"/>
            <w:r w:rsidR="00EF5898" w:rsidRPr="00C10CCE">
              <w:rPr>
                <w:rFonts w:asciiTheme="minorHAnsi" w:hAnsiTheme="minorHAnsi" w:cstheme="minorHAnsi"/>
                <w:sz w:val="22"/>
                <w:lang w:val="en-US"/>
              </w:rPr>
              <w:t xml:space="preserve"> TRANSDANUBE.PEARLS</w:t>
            </w:r>
          </w:p>
          <w:p w:rsidR="00EF5898" w:rsidRPr="00C10CCE" w:rsidRDefault="00EF5898" w:rsidP="00D80304">
            <w:pPr>
              <w:spacing w:after="0" w:line="240" w:lineRule="auto"/>
              <w:rPr>
                <w:rFonts w:asciiTheme="minorHAnsi" w:hAnsiTheme="minorHAnsi" w:cstheme="minorHAnsi"/>
                <w:sz w:val="22"/>
                <w:lang w:val="en-US"/>
              </w:rPr>
            </w:pPr>
            <w:r w:rsidRPr="00C10CCE">
              <w:rPr>
                <w:rFonts w:asciiTheme="minorHAnsi" w:hAnsiTheme="minorHAnsi" w:cstheme="minorHAnsi"/>
                <w:sz w:val="22"/>
                <w:lang w:val="en-US"/>
              </w:rPr>
              <w:t>Carmen CONONOV</w:t>
            </w:r>
            <w:r w:rsidR="008A0D42" w:rsidRPr="00C10CCE">
              <w:rPr>
                <w:rFonts w:asciiTheme="minorHAnsi" w:hAnsiTheme="minorHAnsi" w:cstheme="minorHAnsi"/>
                <w:sz w:val="22"/>
                <w:lang w:val="en-US"/>
              </w:rPr>
              <w:t xml:space="preserve"> </w:t>
            </w:r>
            <w:r w:rsidRPr="00C10CCE">
              <w:rPr>
                <w:rFonts w:asciiTheme="minorHAnsi" w:hAnsiTheme="minorHAnsi" w:cstheme="minorHAnsi"/>
                <w:sz w:val="22"/>
                <w:lang w:val="en-US"/>
              </w:rPr>
              <w:br/>
            </w:r>
            <w:r w:rsidR="00D80304">
              <w:rPr>
                <w:rFonts w:asciiTheme="minorHAnsi" w:hAnsiTheme="minorHAnsi" w:cstheme="minorHAnsi"/>
                <w:sz w:val="22"/>
                <w:lang w:val="en-US"/>
              </w:rPr>
              <w:t>SE RDA</w:t>
            </w:r>
          </w:p>
        </w:tc>
        <w:tc>
          <w:tcPr>
            <w:tcW w:w="50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FEFEF" w:themeFill="accent3" w:themeFillTint="33"/>
          </w:tcPr>
          <w:p w:rsidR="00EF5898" w:rsidRPr="00C10CCE" w:rsidRDefault="00EF5898" w:rsidP="00DB7BE7">
            <w:pPr>
              <w:rPr>
                <w:rFonts w:asciiTheme="minorHAnsi" w:hAnsiTheme="minorHAnsi" w:cstheme="minorHAnsi"/>
                <w:sz w:val="22"/>
                <w:lang w:val="en-US"/>
              </w:rPr>
            </w:pPr>
            <w:r w:rsidRPr="00C10CCE">
              <w:rPr>
                <w:rFonts w:asciiTheme="minorHAnsi" w:hAnsiTheme="minorHAnsi" w:cstheme="minorHAnsi"/>
                <w:sz w:val="22"/>
                <w:lang w:val="en-US"/>
              </w:rPr>
              <w:t>http://www.interreg-danube.eu/approved-projects/transdanube-pearls</w:t>
            </w:r>
          </w:p>
        </w:tc>
      </w:tr>
      <w:tr w:rsidR="00EF5898" w:rsidRPr="00D80304" w:rsidTr="00DB7BE7">
        <w:tc>
          <w:tcPr>
            <w:tcW w:w="4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FEFEF" w:themeFill="accent3" w:themeFillTint="33"/>
          </w:tcPr>
          <w:p w:rsidR="00EF5898" w:rsidRPr="00D80304" w:rsidRDefault="00D80304" w:rsidP="00DB7BE7">
            <w:pPr>
              <w:rPr>
                <w:rFonts w:asciiTheme="minorHAnsi" w:hAnsiTheme="minorHAnsi" w:cstheme="minorHAnsi"/>
                <w:sz w:val="22"/>
                <w:lang w:val="en-US"/>
              </w:rPr>
            </w:pPr>
            <w:r>
              <w:rPr>
                <w:rFonts w:asciiTheme="minorHAnsi" w:hAnsiTheme="minorHAnsi" w:cstheme="minorHAnsi"/>
                <w:sz w:val="22"/>
                <w:lang w:val="en-US"/>
              </w:rPr>
              <w:t>Phone No.</w:t>
            </w:r>
            <w:r w:rsidR="00EF5898" w:rsidRPr="00460F7C">
              <w:rPr>
                <w:rFonts w:asciiTheme="minorHAnsi" w:hAnsiTheme="minorHAnsi" w:cstheme="minorHAnsi"/>
                <w:sz w:val="22"/>
                <w:lang w:val="en-US"/>
              </w:rPr>
              <w:t>: +40747126653</w:t>
            </w:r>
          </w:p>
        </w:tc>
        <w:tc>
          <w:tcPr>
            <w:tcW w:w="50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FEFEF" w:themeFill="accent3" w:themeFillTint="33"/>
          </w:tcPr>
          <w:p w:rsidR="00EF5898" w:rsidRPr="00460F7C" w:rsidRDefault="00EF5898" w:rsidP="00DB7BE7">
            <w:pPr>
              <w:rPr>
                <w:rFonts w:asciiTheme="minorHAnsi" w:hAnsiTheme="minorHAnsi" w:cstheme="minorHAnsi"/>
                <w:b/>
                <w:sz w:val="22"/>
                <w:lang w:val="en-GB"/>
              </w:rPr>
            </w:pPr>
            <w:r w:rsidRPr="00460F7C">
              <w:rPr>
                <w:rFonts w:asciiTheme="minorHAnsi" w:hAnsiTheme="minorHAnsi" w:cstheme="minorHAnsi"/>
                <w:b/>
                <w:sz w:val="22"/>
                <w:lang w:val="en-US"/>
              </w:rPr>
              <w:t>Social Media</w:t>
            </w:r>
          </w:p>
        </w:tc>
      </w:tr>
      <w:tr w:rsidR="00EF5898" w:rsidRPr="00D80304" w:rsidTr="00DB7BE7">
        <w:tc>
          <w:tcPr>
            <w:tcW w:w="4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FEFEF" w:themeFill="accent3" w:themeFillTint="33"/>
          </w:tcPr>
          <w:p w:rsidR="00EF5898" w:rsidRPr="0012652C" w:rsidRDefault="00EF5898" w:rsidP="00DB7BE7">
            <w:pPr>
              <w:rPr>
                <w:rFonts w:asciiTheme="minorHAnsi" w:hAnsiTheme="minorHAnsi" w:cstheme="minorHAnsi"/>
                <w:sz w:val="22"/>
              </w:rPr>
            </w:pPr>
            <w:r w:rsidRPr="0012652C">
              <w:rPr>
                <w:rFonts w:asciiTheme="minorHAnsi" w:hAnsiTheme="minorHAnsi" w:cstheme="minorHAnsi"/>
                <w:sz w:val="22"/>
              </w:rPr>
              <w:t>E-Mail: carmen.cononov@adrse.ro</w:t>
            </w:r>
          </w:p>
        </w:tc>
        <w:tc>
          <w:tcPr>
            <w:tcW w:w="50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FEFEF" w:themeFill="accent3" w:themeFillTint="33"/>
          </w:tcPr>
          <w:p w:rsidR="00EF5898" w:rsidRPr="0012652C" w:rsidRDefault="00EF5898" w:rsidP="00DB7BE7">
            <w:pPr>
              <w:rPr>
                <w:rFonts w:asciiTheme="minorHAnsi" w:hAnsiTheme="minorHAnsi" w:cstheme="minorHAnsi"/>
                <w:sz w:val="22"/>
              </w:rPr>
            </w:pPr>
            <w:r w:rsidRPr="0012652C">
              <w:rPr>
                <w:rFonts w:asciiTheme="minorHAnsi" w:hAnsiTheme="minorHAnsi" w:cstheme="minorHAnsi"/>
                <w:sz w:val="22"/>
              </w:rPr>
              <w:t>https://www.facebook.com/Transdanube</w:t>
            </w:r>
          </w:p>
        </w:tc>
      </w:tr>
      <w:tr w:rsidR="00A43A93" w:rsidRPr="00D80304" w:rsidTr="002F24E5">
        <w:tc>
          <w:tcPr>
            <w:tcW w:w="4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B3B2" w:themeFill="accent3"/>
          </w:tcPr>
          <w:p w:rsidR="00A43A93" w:rsidRPr="0012652C" w:rsidRDefault="00A43A93" w:rsidP="00A43A93">
            <w:pPr>
              <w:rPr>
                <w:rFonts w:asciiTheme="minorHAnsi" w:hAnsiTheme="minorHAnsi" w:cstheme="minorHAnsi"/>
                <w:b/>
                <w:sz w:val="22"/>
              </w:rPr>
            </w:pPr>
          </w:p>
        </w:tc>
        <w:tc>
          <w:tcPr>
            <w:tcW w:w="50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B3B2" w:themeFill="accent3"/>
          </w:tcPr>
          <w:p w:rsidR="00A43A93" w:rsidRPr="0012652C" w:rsidRDefault="00A43A93" w:rsidP="00A43A93">
            <w:pPr>
              <w:rPr>
                <w:rFonts w:asciiTheme="minorHAnsi" w:hAnsiTheme="minorHAnsi" w:cstheme="minorHAnsi"/>
                <w:b/>
                <w:sz w:val="22"/>
              </w:rPr>
            </w:pPr>
          </w:p>
        </w:tc>
      </w:tr>
    </w:tbl>
    <w:p w:rsidR="00226EF2" w:rsidRPr="00800EA7" w:rsidRDefault="00226EF2" w:rsidP="00927965">
      <w:pPr>
        <w:tabs>
          <w:tab w:val="left" w:pos="1530"/>
        </w:tabs>
        <w:rPr>
          <w:rFonts w:asciiTheme="minorHAnsi" w:hAnsiTheme="minorHAnsi" w:cstheme="minorHAnsi"/>
          <w:sz w:val="18"/>
        </w:rPr>
      </w:pPr>
      <w:bookmarkStart w:id="0" w:name="_GoBack"/>
      <w:bookmarkEnd w:id="0"/>
    </w:p>
    <w:sectPr w:rsidR="00226EF2" w:rsidRPr="00800EA7" w:rsidSect="005D7D70">
      <w:headerReference w:type="default" r:id="rId10"/>
      <w:footerReference w:type="default" r:id="rId11"/>
      <w:headerReference w:type="first" r:id="rId12"/>
      <w:footerReference w:type="first" r:id="rId13"/>
      <w:pgSz w:w="11906" w:h="16838"/>
      <w:pgMar w:top="1582" w:right="991" w:bottom="851" w:left="1134"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4EE" w:rsidRDefault="00BE04EE" w:rsidP="00DA5FC0">
      <w:pPr>
        <w:spacing w:after="0" w:line="240" w:lineRule="auto"/>
      </w:pPr>
      <w:r>
        <w:separator/>
      </w:r>
    </w:p>
  </w:endnote>
  <w:endnote w:type="continuationSeparator" w:id="0">
    <w:p w:rsidR="00BE04EE" w:rsidRDefault="00BE04EE" w:rsidP="00DA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ontserrat">
    <w:altName w:val="Courier New"/>
    <w:panose1 w:val="000000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C7" w:rsidRPr="00F57C8C" w:rsidRDefault="00800EA7" w:rsidP="00AA559A">
    <w:pPr>
      <w:pStyle w:val="Fuzeile"/>
      <w:rPr>
        <w:rFonts w:ascii="Montserrat" w:hAnsi="Montserrat"/>
        <w:color w:val="808080" w:themeColor="background1" w:themeShade="80"/>
        <w:sz w:val="20"/>
        <w:szCs w:val="20"/>
        <w:lang w:val="en-US"/>
      </w:rPr>
    </w:pPr>
    <w:hyperlink r:id="rId1" w:history="1">
      <w:r w:rsidR="004B1DC7" w:rsidRPr="00F57C8C">
        <w:rPr>
          <w:rStyle w:val="Hyperlink"/>
          <w:color w:val="B3B3B2" w:themeColor="accent3"/>
          <w:sz w:val="20"/>
          <w:szCs w:val="20"/>
        </w:rPr>
        <w:t>www.interreg-danube.eu/approved-projects/transdanube-pearls</w:t>
      </w:r>
    </w:hyperlink>
    <w:r w:rsidR="004B1DC7" w:rsidRPr="00F57C8C">
      <w:rPr>
        <w:color w:val="808080" w:themeColor="background1" w:themeShade="80"/>
        <w:sz w:val="20"/>
        <w:szCs w:val="20"/>
        <w:lang w:val="en-US"/>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C7" w:rsidRPr="004675FF" w:rsidRDefault="00800EA7" w:rsidP="004675FF">
    <w:pPr>
      <w:pStyle w:val="Fuzeile"/>
      <w:widowControl w:val="0"/>
    </w:pPr>
    <w:hyperlink r:id="rId1" w:history="1">
      <w:r w:rsidR="004B1DC7" w:rsidRPr="000016B3">
        <w:rPr>
          <w:rStyle w:val="Hyperlink"/>
          <w:color w:val="B3B3B2" w:themeColor="accent3"/>
          <w:sz w:val="20"/>
          <w:szCs w:val="20"/>
        </w:rPr>
        <w:t>www.interreg-danube.eu/approved-projects/transdanube-pearls</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4EE" w:rsidRDefault="00BE04EE" w:rsidP="00DA5FC0">
      <w:pPr>
        <w:spacing w:after="0" w:line="240" w:lineRule="auto"/>
      </w:pPr>
      <w:r>
        <w:separator/>
      </w:r>
    </w:p>
  </w:footnote>
  <w:footnote w:type="continuationSeparator" w:id="0">
    <w:p w:rsidR="00BE04EE" w:rsidRDefault="00BE04EE" w:rsidP="00DA5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C7" w:rsidRPr="00F57C8C" w:rsidRDefault="004B1DC7" w:rsidP="00F57C8C">
    <w:pPr>
      <w:pStyle w:val="Kopfzeile"/>
      <w:ind w:left="142"/>
      <w:rPr>
        <w:noProof/>
        <w:sz w:val="16"/>
        <w:szCs w:val="16"/>
        <w:lang w:eastAsia="de-DE"/>
      </w:rPr>
    </w:pPr>
    <w:r>
      <w:rPr>
        <w:noProof/>
        <w:lang w:eastAsia="de-DE"/>
      </w:rPr>
      <w:drawing>
        <wp:anchor distT="0" distB="0" distL="114300" distR="114300" simplePos="0" relativeHeight="251660288" behindDoc="0" locked="0" layoutInCell="1" allowOverlap="1">
          <wp:simplePos x="0" y="0"/>
          <wp:positionH relativeFrom="column">
            <wp:posOffset>2489835</wp:posOffset>
          </wp:positionH>
          <wp:positionV relativeFrom="paragraph">
            <wp:posOffset>714375</wp:posOffset>
          </wp:positionV>
          <wp:extent cx="2914650" cy="257175"/>
          <wp:effectExtent l="0" t="0" r="0" b="0"/>
          <wp:wrapThrough wrapText="bothSides">
            <wp:wrapPolygon edited="0">
              <wp:start x="2259" y="4800"/>
              <wp:lineTo x="1271" y="8000"/>
              <wp:lineTo x="1271" y="16000"/>
              <wp:lineTo x="2259" y="19200"/>
              <wp:lineTo x="20612" y="19200"/>
              <wp:lineTo x="20753" y="16000"/>
              <wp:lineTo x="20471" y="4800"/>
              <wp:lineTo x="2259" y="4800"/>
            </wp:wrapPolygon>
          </wp:wrapThrough>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t="10177" r="53072" b="34871"/>
                  <a:stretch/>
                </pic:blipFill>
                <pic:spPr bwMode="auto">
                  <a:xfrm>
                    <a:off x="0" y="0"/>
                    <a:ext cx="2914650" cy="257175"/>
                  </a:xfrm>
                  <a:prstGeom prst="rect">
                    <a:avLst/>
                  </a:prstGeom>
                  <a:ln>
                    <a:noFill/>
                  </a:ln>
                  <a:extLst>
                    <a:ext uri="{53640926-AAD7-44D8-BBD7-CCE9431645EC}">
                      <a14:shadowObscured xmlns:a14="http://schemas.microsoft.com/office/drawing/2010/main"/>
                    </a:ext>
                  </a:extLst>
                </pic:spPr>
              </pic:pic>
            </a:graphicData>
          </a:graphic>
        </wp:anchor>
      </w:drawing>
    </w:r>
    <w:r w:rsidRPr="00F57C8C">
      <w:rPr>
        <w:noProof/>
        <w:sz w:val="16"/>
        <w:szCs w:val="16"/>
        <w:lang w:eastAsia="de-DE"/>
      </w:rPr>
      <w:drawing>
        <wp:anchor distT="0" distB="0" distL="114300" distR="114300" simplePos="0" relativeHeight="251657215" behindDoc="0" locked="0" layoutInCell="1" allowOverlap="1">
          <wp:simplePos x="0" y="0"/>
          <wp:positionH relativeFrom="page">
            <wp:posOffset>-22860</wp:posOffset>
          </wp:positionH>
          <wp:positionV relativeFrom="page">
            <wp:posOffset>1905</wp:posOffset>
          </wp:positionV>
          <wp:extent cx="7593965" cy="1714500"/>
          <wp:effectExtent l="0" t="0" r="6985" b="0"/>
          <wp:wrapThrough wrapText="bothSides">
            <wp:wrapPolygon edited="0">
              <wp:start x="0" y="0"/>
              <wp:lineTo x="0" y="21360"/>
              <wp:lineTo x="21566" y="21360"/>
              <wp:lineTo x="21566" y="0"/>
              <wp:lineTo x="0" y="0"/>
            </wp:wrapPolygon>
          </wp:wrapThrough>
          <wp:docPr id="5" name="Grafik 5" descr="C:\Users\K.leyhr\Desktop\header template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yhr\Desktop\header template word.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b="21030"/>
                  <a:stretch/>
                </pic:blipFill>
                <pic:spPr bwMode="auto">
                  <a:xfrm>
                    <a:off x="0" y="0"/>
                    <a:ext cx="7593965" cy="1714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C7" w:rsidRPr="00B33F34" w:rsidRDefault="004B1DC7" w:rsidP="00B33F34">
    <w:pPr>
      <w:pStyle w:val="Titel"/>
      <w:rPr>
        <w:noProof/>
        <w:lang w:val="ro-RO" w:eastAsia="ro-RO"/>
      </w:rPr>
    </w:pPr>
    <w:r w:rsidRPr="001E1AC2">
      <w:rPr>
        <w:noProof/>
        <w:lang w:eastAsia="de-DE"/>
      </w:rPr>
      <w:drawing>
        <wp:anchor distT="0" distB="0" distL="114300" distR="114300" simplePos="0" relativeHeight="251663360" behindDoc="0" locked="0" layoutInCell="1" allowOverlap="1">
          <wp:simplePos x="0" y="0"/>
          <wp:positionH relativeFrom="column">
            <wp:posOffset>2461260</wp:posOffset>
          </wp:positionH>
          <wp:positionV relativeFrom="paragraph">
            <wp:posOffset>716280</wp:posOffset>
          </wp:positionV>
          <wp:extent cx="2914650" cy="257175"/>
          <wp:effectExtent l="0" t="0" r="0" b="0"/>
          <wp:wrapThrough wrapText="bothSides">
            <wp:wrapPolygon edited="0">
              <wp:start x="2259" y="4800"/>
              <wp:lineTo x="1271" y="8000"/>
              <wp:lineTo x="1271" y="16000"/>
              <wp:lineTo x="2259" y="19200"/>
              <wp:lineTo x="20612" y="19200"/>
              <wp:lineTo x="20753" y="16000"/>
              <wp:lineTo x="20471" y="4800"/>
              <wp:lineTo x="2259" y="4800"/>
            </wp:wrapPolygon>
          </wp:wrapThrough>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t="10177" r="53072" b="34871"/>
                  <a:stretch/>
                </pic:blipFill>
                <pic:spPr bwMode="auto">
                  <a:xfrm>
                    <a:off x="0" y="0"/>
                    <a:ext cx="2914650" cy="257175"/>
                  </a:xfrm>
                  <a:prstGeom prst="rect">
                    <a:avLst/>
                  </a:prstGeom>
                  <a:ln>
                    <a:noFill/>
                  </a:ln>
                  <a:extLst>
                    <a:ext uri="{53640926-AAD7-44D8-BBD7-CCE9431645EC}">
                      <a14:shadowObscured xmlns:a14="http://schemas.microsoft.com/office/drawing/2010/main"/>
                    </a:ext>
                  </a:extLst>
                </pic:spPr>
              </pic:pic>
            </a:graphicData>
          </a:graphic>
        </wp:anchor>
      </w:drawing>
    </w:r>
    <w:r w:rsidR="00811236">
      <w:rPr>
        <w:noProof/>
        <w:sz w:val="16"/>
        <w:szCs w:val="16"/>
        <w:lang w:eastAsia="de-DE"/>
      </w:rPr>
      <mc:AlternateContent>
        <mc:Choice Requires="wps">
          <w:drawing>
            <wp:anchor distT="0" distB="0" distL="114300" distR="114300" simplePos="0" relativeHeight="251665408" behindDoc="0" locked="0" layoutInCell="1" allowOverlap="1">
              <wp:simplePos x="0" y="0"/>
              <wp:positionH relativeFrom="column">
                <wp:posOffset>-405765</wp:posOffset>
              </wp:positionH>
              <wp:positionV relativeFrom="paragraph">
                <wp:posOffset>2379345</wp:posOffset>
              </wp:positionV>
              <wp:extent cx="3239770" cy="179705"/>
              <wp:effectExtent l="0" t="0" r="0" b="0"/>
              <wp:wrapThrough wrapText="bothSides">
                <wp:wrapPolygon edited="0">
                  <wp:start x="2794" y="6869"/>
                  <wp:lineTo x="2794" y="11449"/>
                  <wp:lineTo x="18670" y="11449"/>
                  <wp:lineTo x="18670" y="6869"/>
                  <wp:lineTo x="2794" y="6869"/>
                </wp:wrapPolygon>
              </wp:wrapThrough>
              <wp:docPr id="3" name="Minu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9770" cy="179705"/>
                      </a:xfrm>
                      <a:prstGeom prst="mathMinus">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5EEB7" id="Minus 3" o:spid="_x0000_s1026" style="position:absolute;margin-left:-31.95pt;margin-top:187.35pt;width:255.1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977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" path="m429432,68719r2380906,l2810338,110986r-2380906,l429432,68719xe" fillcolor="#fbbf18 [3209]" stroked="f" strokeweight="1pt">
              <v:stroke joinstyle="miter"/>
              <v:path arrowok="t" o:connecttype="custom" o:connectlocs="429432,68719;2810338,68719;2810338,110986;429432,110986;429432,68719" o:connectangles="0,0,0,0,0"/>
              <w10:wrap type="through"/>
            </v:shape>
          </w:pict>
        </mc:Fallback>
      </mc:AlternateContent>
    </w:r>
    <w:r>
      <w:rPr>
        <w:noProof/>
        <w:lang w:val="ro-RO" w:eastAsia="ro-RO"/>
      </w:rPr>
      <w:t>Comunicat de Presă</w:t>
    </w:r>
  </w:p>
  <w:p w:rsidR="004B1DC7" w:rsidRDefault="004B1DC7">
    <w:pPr>
      <w:pStyle w:val="Kopfzeile"/>
    </w:pPr>
    <w:r w:rsidRPr="001E1AC2">
      <w:rPr>
        <w:noProof/>
        <w:lang w:eastAsia="de-DE"/>
      </w:rPr>
      <w:drawing>
        <wp:anchor distT="0" distB="0" distL="114300" distR="114300" simplePos="0" relativeHeight="251662336" behindDoc="0" locked="0" layoutInCell="1" allowOverlap="1">
          <wp:simplePos x="0" y="0"/>
          <wp:positionH relativeFrom="page">
            <wp:posOffset>-41910</wp:posOffset>
          </wp:positionH>
          <wp:positionV relativeFrom="page">
            <wp:posOffset>0</wp:posOffset>
          </wp:positionV>
          <wp:extent cx="7593965" cy="1714500"/>
          <wp:effectExtent l="0" t="0" r="6985" b="0"/>
          <wp:wrapThrough wrapText="bothSides">
            <wp:wrapPolygon edited="0">
              <wp:start x="0" y="0"/>
              <wp:lineTo x="0" y="21360"/>
              <wp:lineTo x="21566" y="21360"/>
              <wp:lineTo x="21566" y="0"/>
              <wp:lineTo x="0" y="0"/>
            </wp:wrapPolygon>
          </wp:wrapThrough>
          <wp:docPr id="2" name="Grafik 2" descr="C:\Users\K.leyhr\Desktop\header template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yhr\Desktop\header template word.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b="21030"/>
                  <a:stretch/>
                </pic:blipFill>
                <pic:spPr bwMode="auto">
                  <a:xfrm>
                    <a:off x="0" y="0"/>
                    <a:ext cx="7593965" cy="1714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21F6"/>
    <w:multiLevelType w:val="hybridMultilevel"/>
    <w:tmpl w:val="5532B084"/>
    <w:lvl w:ilvl="0" w:tplc="9990947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17973037"/>
    <w:multiLevelType w:val="multilevel"/>
    <w:tmpl w:val="CC8EF06E"/>
    <w:lvl w:ilvl="0">
      <w:start w:val="1"/>
      <w:numFmt w:val="decimal"/>
      <w:lvlText w:val="%1"/>
      <w:lvlJc w:val="left"/>
      <w:pPr>
        <w:ind w:left="851" w:hanging="851"/>
      </w:pPr>
      <w:rPr>
        <w:rFonts w:ascii="Calibri" w:hAnsi="Calibri" w:hint="default"/>
        <w:color w:val="006293"/>
      </w:rPr>
    </w:lvl>
    <w:lvl w:ilvl="1">
      <w:start w:val="1"/>
      <w:numFmt w:val="decimal"/>
      <w:pStyle w:val="U1-subtitle"/>
      <w:lvlText w:val="%1.%2"/>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U2-sub-sub-title"/>
      <w:lvlText w:val="%1.%2.%3"/>
      <w:lvlJc w:val="left"/>
      <w:pPr>
        <w:ind w:left="851" w:hanging="851"/>
      </w:pPr>
      <w:rPr>
        <w:rFonts w:hint="default"/>
        <w:color w:val="006293"/>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15:restartNumberingAfterBreak="0">
    <w:nsid w:val="1AD816DE"/>
    <w:multiLevelType w:val="hybridMultilevel"/>
    <w:tmpl w:val="0310B762"/>
    <w:lvl w:ilvl="0" w:tplc="2048E85E">
      <w:start w:val="1"/>
      <w:numFmt w:val="bullet"/>
      <w:lvlText w:val=""/>
      <w:lvlJc w:val="left"/>
      <w:pPr>
        <w:ind w:left="720" w:hanging="360"/>
      </w:pPr>
      <w:rPr>
        <w:rFonts w:ascii="Symbol" w:hAnsi="Symbol" w:hint="default"/>
        <w:color w:val="006293"/>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AEC17A6"/>
    <w:multiLevelType w:val="hybridMultilevel"/>
    <w:tmpl w:val="B64C1576"/>
    <w:lvl w:ilvl="0" w:tplc="23AE233A">
      <w:numFmt w:val="bullet"/>
      <w:lvlText w:val="-"/>
      <w:lvlJc w:val="left"/>
      <w:pPr>
        <w:ind w:left="720" w:hanging="360"/>
      </w:pPr>
      <w:rPr>
        <w:rFonts w:ascii="Segoe UI" w:eastAsia="Calibr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2041B4"/>
    <w:multiLevelType w:val="hybridMultilevel"/>
    <w:tmpl w:val="4CF27048"/>
    <w:lvl w:ilvl="0" w:tplc="24FE9930">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6A2350"/>
    <w:multiLevelType w:val="hybridMultilevel"/>
    <w:tmpl w:val="C00E61E2"/>
    <w:lvl w:ilvl="0" w:tplc="61A45C6A">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C0"/>
    <w:rsid w:val="0001049B"/>
    <w:rsid w:val="000114C4"/>
    <w:rsid w:val="000214C5"/>
    <w:rsid w:val="00032018"/>
    <w:rsid w:val="0006766E"/>
    <w:rsid w:val="00070F2B"/>
    <w:rsid w:val="0007316F"/>
    <w:rsid w:val="00074C82"/>
    <w:rsid w:val="000754BA"/>
    <w:rsid w:val="00090098"/>
    <w:rsid w:val="000C3886"/>
    <w:rsid w:val="000C5F7E"/>
    <w:rsid w:val="000D3E0E"/>
    <w:rsid w:val="000D4FC3"/>
    <w:rsid w:val="000E154D"/>
    <w:rsid w:val="000F0624"/>
    <w:rsid w:val="001010A7"/>
    <w:rsid w:val="00120901"/>
    <w:rsid w:val="0012652C"/>
    <w:rsid w:val="001309E4"/>
    <w:rsid w:val="00141575"/>
    <w:rsid w:val="00151B25"/>
    <w:rsid w:val="001618EA"/>
    <w:rsid w:val="00164B7D"/>
    <w:rsid w:val="00177DCD"/>
    <w:rsid w:val="00180DD1"/>
    <w:rsid w:val="00184D10"/>
    <w:rsid w:val="001B3B72"/>
    <w:rsid w:val="001B4BCD"/>
    <w:rsid w:val="001C4EE7"/>
    <w:rsid w:val="001C7F6E"/>
    <w:rsid w:val="001E1AC2"/>
    <w:rsid w:val="001E6928"/>
    <w:rsid w:val="001F1F0D"/>
    <w:rsid w:val="001F47F7"/>
    <w:rsid w:val="00216387"/>
    <w:rsid w:val="00226EF2"/>
    <w:rsid w:val="00240947"/>
    <w:rsid w:val="00246FA2"/>
    <w:rsid w:val="002743CC"/>
    <w:rsid w:val="002846EB"/>
    <w:rsid w:val="002B6206"/>
    <w:rsid w:val="002C494C"/>
    <w:rsid w:val="002D53BE"/>
    <w:rsid w:val="002E7BB4"/>
    <w:rsid w:val="002F24E5"/>
    <w:rsid w:val="00304742"/>
    <w:rsid w:val="00305135"/>
    <w:rsid w:val="0030772A"/>
    <w:rsid w:val="00342D03"/>
    <w:rsid w:val="00343F07"/>
    <w:rsid w:val="00353CD8"/>
    <w:rsid w:val="003661B0"/>
    <w:rsid w:val="00395F43"/>
    <w:rsid w:val="003A2BBB"/>
    <w:rsid w:val="003A3519"/>
    <w:rsid w:val="003A6FB5"/>
    <w:rsid w:val="003C0172"/>
    <w:rsid w:val="003C6904"/>
    <w:rsid w:val="003D2F6F"/>
    <w:rsid w:val="004315CC"/>
    <w:rsid w:val="00460F7C"/>
    <w:rsid w:val="004675FF"/>
    <w:rsid w:val="00475B4E"/>
    <w:rsid w:val="004A13C3"/>
    <w:rsid w:val="004A35DB"/>
    <w:rsid w:val="004B1DC7"/>
    <w:rsid w:val="004B4E68"/>
    <w:rsid w:val="004B7815"/>
    <w:rsid w:val="004C0429"/>
    <w:rsid w:val="004C0A32"/>
    <w:rsid w:val="004C0E45"/>
    <w:rsid w:val="004C1DEF"/>
    <w:rsid w:val="004D5F12"/>
    <w:rsid w:val="00506F16"/>
    <w:rsid w:val="00507588"/>
    <w:rsid w:val="00510053"/>
    <w:rsid w:val="00530D57"/>
    <w:rsid w:val="00533443"/>
    <w:rsid w:val="005604D9"/>
    <w:rsid w:val="00560DE0"/>
    <w:rsid w:val="00593CFD"/>
    <w:rsid w:val="00594752"/>
    <w:rsid w:val="005B43A4"/>
    <w:rsid w:val="005B4D1D"/>
    <w:rsid w:val="005D57B3"/>
    <w:rsid w:val="005D7D70"/>
    <w:rsid w:val="005E4AF7"/>
    <w:rsid w:val="005F5137"/>
    <w:rsid w:val="00615667"/>
    <w:rsid w:val="00616AE9"/>
    <w:rsid w:val="0063138E"/>
    <w:rsid w:val="0066396C"/>
    <w:rsid w:val="00683A23"/>
    <w:rsid w:val="0069140F"/>
    <w:rsid w:val="006916D6"/>
    <w:rsid w:val="006951BB"/>
    <w:rsid w:val="006B0964"/>
    <w:rsid w:val="006B2833"/>
    <w:rsid w:val="006D290E"/>
    <w:rsid w:val="006F4113"/>
    <w:rsid w:val="00705C30"/>
    <w:rsid w:val="00705DF8"/>
    <w:rsid w:val="00711DC2"/>
    <w:rsid w:val="0071330D"/>
    <w:rsid w:val="00723BBD"/>
    <w:rsid w:val="00723DFB"/>
    <w:rsid w:val="00733D5C"/>
    <w:rsid w:val="00735494"/>
    <w:rsid w:val="00737F21"/>
    <w:rsid w:val="0074325D"/>
    <w:rsid w:val="00743C66"/>
    <w:rsid w:val="007821CC"/>
    <w:rsid w:val="007C34ED"/>
    <w:rsid w:val="007D0D68"/>
    <w:rsid w:val="007D4F96"/>
    <w:rsid w:val="007E4424"/>
    <w:rsid w:val="007F50A2"/>
    <w:rsid w:val="00800D9C"/>
    <w:rsid w:val="00800EA7"/>
    <w:rsid w:val="0080351A"/>
    <w:rsid w:val="00811236"/>
    <w:rsid w:val="0081574F"/>
    <w:rsid w:val="008173D6"/>
    <w:rsid w:val="0082588D"/>
    <w:rsid w:val="00831D3A"/>
    <w:rsid w:val="00832A7F"/>
    <w:rsid w:val="0084444E"/>
    <w:rsid w:val="00857752"/>
    <w:rsid w:val="0087252E"/>
    <w:rsid w:val="00884489"/>
    <w:rsid w:val="0089053A"/>
    <w:rsid w:val="00891429"/>
    <w:rsid w:val="0089706D"/>
    <w:rsid w:val="008A0D42"/>
    <w:rsid w:val="008A318B"/>
    <w:rsid w:val="008C0DFE"/>
    <w:rsid w:val="008C2ACE"/>
    <w:rsid w:val="008D1401"/>
    <w:rsid w:val="008F7CEF"/>
    <w:rsid w:val="00901211"/>
    <w:rsid w:val="00903BD9"/>
    <w:rsid w:val="009117FC"/>
    <w:rsid w:val="00927965"/>
    <w:rsid w:val="00931702"/>
    <w:rsid w:val="00931EEF"/>
    <w:rsid w:val="009415F8"/>
    <w:rsid w:val="00954A7E"/>
    <w:rsid w:val="00954A8B"/>
    <w:rsid w:val="00965DC9"/>
    <w:rsid w:val="0098588A"/>
    <w:rsid w:val="009B441F"/>
    <w:rsid w:val="00A12686"/>
    <w:rsid w:val="00A20E47"/>
    <w:rsid w:val="00A248A7"/>
    <w:rsid w:val="00A2536B"/>
    <w:rsid w:val="00A43A93"/>
    <w:rsid w:val="00A460FB"/>
    <w:rsid w:val="00A51F5F"/>
    <w:rsid w:val="00A802C5"/>
    <w:rsid w:val="00AA559A"/>
    <w:rsid w:val="00AD294C"/>
    <w:rsid w:val="00AE3B72"/>
    <w:rsid w:val="00AF1DAD"/>
    <w:rsid w:val="00B03AA4"/>
    <w:rsid w:val="00B04348"/>
    <w:rsid w:val="00B05E9D"/>
    <w:rsid w:val="00B33F34"/>
    <w:rsid w:val="00B514C9"/>
    <w:rsid w:val="00B81672"/>
    <w:rsid w:val="00BB2520"/>
    <w:rsid w:val="00BD016B"/>
    <w:rsid w:val="00BE04EE"/>
    <w:rsid w:val="00BE572C"/>
    <w:rsid w:val="00BF7E69"/>
    <w:rsid w:val="00C00577"/>
    <w:rsid w:val="00C03BCA"/>
    <w:rsid w:val="00C05592"/>
    <w:rsid w:val="00C07AC3"/>
    <w:rsid w:val="00C10CCE"/>
    <w:rsid w:val="00C12396"/>
    <w:rsid w:val="00C210F5"/>
    <w:rsid w:val="00C225BF"/>
    <w:rsid w:val="00C252C9"/>
    <w:rsid w:val="00C43812"/>
    <w:rsid w:val="00C53C20"/>
    <w:rsid w:val="00C61136"/>
    <w:rsid w:val="00C6523C"/>
    <w:rsid w:val="00C76A57"/>
    <w:rsid w:val="00C77B97"/>
    <w:rsid w:val="00C839A9"/>
    <w:rsid w:val="00C839F5"/>
    <w:rsid w:val="00CA64CD"/>
    <w:rsid w:val="00CA66C9"/>
    <w:rsid w:val="00CA7621"/>
    <w:rsid w:val="00CB1579"/>
    <w:rsid w:val="00CD35A8"/>
    <w:rsid w:val="00CE5B2A"/>
    <w:rsid w:val="00D1692E"/>
    <w:rsid w:val="00D45FF2"/>
    <w:rsid w:val="00D5184E"/>
    <w:rsid w:val="00D665E4"/>
    <w:rsid w:val="00D80304"/>
    <w:rsid w:val="00D87001"/>
    <w:rsid w:val="00DA5FC0"/>
    <w:rsid w:val="00DB586C"/>
    <w:rsid w:val="00DC316F"/>
    <w:rsid w:val="00DC4860"/>
    <w:rsid w:val="00DC7CF1"/>
    <w:rsid w:val="00DD74B0"/>
    <w:rsid w:val="00DE3727"/>
    <w:rsid w:val="00DF6D4B"/>
    <w:rsid w:val="00E032B1"/>
    <w:rsid w:val="00E1559E"/>
    <w:rsid w:val="00E27654"/>
    <w:rsid w:val="00E32D8B"/>
    <w:rsid w:val="00E420CD"/>
    <w:rsid w:val="00E4436A"/>
    <w:rsid w:val="00E55DB1"/>
    <w:rsid w:val="00E65677"/>
    <w:rsid w:val="00E70F9D"/>
    <w:rsid w:val="00E846CA"/>
    <w:rsid w:val="00E91AA8"/>
    <w:rsid w:val="00E92391"/>
    <w:rsid w:val="00EB28A5"/>
    <w:rsid w:val="00EB3D29"/>
    <w:rsid w:val="00EC732D"/>
    <w:rsid w:val="00ED1926"/>
    <w:rsid w:val="00EF3F95"/>
    <w:rsid w:val="00EF4DD3"/>
    <w:rsid w:val="00EF5898"/>
    <w:rsid w:val="00F01FD5"/>
    <w:rsid w:val="00F34CAC"/>
    <w:rsid w:val="00F4478C"/>
    <w:rsid w:val="00F57C8C"/>
    <w:rsid w:val="00F76C18"/>
    <w:rsid w:val="00F772B0"/>
    <w:rsid w:val="00F84B41"/>
    <w:rsid w:val="00F87C6B"/>
    <w:rsid w:val="00FA0377"/>
    <w:rsid w:val="00FA71B3"/>
    <w:rsid w:val="00FC0AE0"/>
    <w:rsid w:val="00FC314C"/>
    <w:rsid w:val="00FC6395"/>
    <w:rsid w:val="00FD1E2F"/>
    <w:rsid w:val="00FD3D34"/>
    <w:rsid w:val="00FD3EB4"/>
    <w:rsid w:val="00FD6427"/>
    <w:rsid w:val="00FF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31F47"/>
  <w15:docId w15:val="{8983D8BA-764D-4C1B-AD58-7B44358A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semiHidden="1" w:uiPriority="9" w:unhideWhenUsed="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3D34"/>
    <w:pPr>
      <w:spacing w:after="200" w:line="276" w:lineRule="auto"/>
    </w:pPr>
    <w:rPr>
      <w:rFonts w:ascii="Segoe UI" w:hAnsi="Segoe UI"/>
      <w:color w:val="000000" w:themeColor="text1"/>
      <w:sz w:val="24"/>
      <w:szCs w:val="22"/>
      <w:lang w:eastAsia="en-US"/>
    </w:rPr>
  </w:style>
  <w:style w:type="paragraph" w:styleId="berschrift2">
    <w:name w:val="heading 2"/>
    <w:basedOn w:val="Standard"/>
    <w:next w:val="Standard"/>
    <w:link w:val="berschrift2Zchn"/>
    <w:uiPriority w:val="9"/>
    <w:rsid w:val="0071330D"/>
    <w:pPr>
      <w:keepNext/>
      <w:keepLines/>
      <w:spacing w:before="200" w:after="0"/>
      <w:outlineLvl w:val="1"/>
    </w:pPr>
    <w:rPr>
      <w:rFonts w:eastAsia="Times New Roman"/>
      <w:b/>
      <w:bCs/>
      <w:color w:val="4F81BD"/>
      <w:sz w:val="26"/>
      <w:szCs w:val="26"/>
      <w:lang w:val="en-US"/>
    </w:rPr>
  </w:style>
  <w:style w:type="paragraph" w:styleId="berschrift4">
    <w:name w:val="heading 4"/>
    <w:basedOn w:val="Standard"/>
    <w:next w:val="Standard"/>
    <w:link w:val="berschrift4Zchn"/>
    <w:uiPriority w:val="9"/>
    <w:rsid w:val="0071330D"/>
    <w:pPr>
      <w:keepNext/>
      <w:keepLines/>
      <w:spacing w:before="200" w:after="0"/>
      <w:outlineLvl w:val="3"/>
    </w:pPr>
    <w:rPr>
      <w:rFonts w:eastAsia="Times New Roman"/>
      <w:b/>
      <w:bCs/>
      <w:i/>
      <w:iCs/>
      <w:color w:val="4F81BD"/>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5F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5FC0"/>
  </w:style>
  <w:style w:type="paragraph" w:styleId="Fuzeile">
    <w:name w:val="footer"/>
    <w:basedOn w:val="Standard"/>
    <w:link w:val="FuzeileZchn"/>
    <w:uiPriority w:val="99"/>
    <w:unhideWhenUsed/>
    <w:rsid w:val="00DA5F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5FC0"/>
  </w:style>
  <w:style w:type="paragraph" w:styleId="Sprechblasentext">
    <w:name w:val="Balloon Text"/>
    <w:basedOn w:val="Standard"/>
    <w:link w:val="SprechblasentextZchn"/>
    <w:uiPriority w:val="99"/>
    <w:semiHidden/>
    <w:unhideWhenUsed/>
    <w:rsid w:val="00DA5F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FC0"/>
    <w:rPr>
      <w:rFonts w:ascii="Tahoma" w:hAnsi="Tahoma" w:cs="Tahoma"/>
      <w:sz w:val="16"/>
      <w:szCs w:val="16"/>
    </w:rPr>
  </w:style>
  <w:style w:type="table" w:styleId="Tabellenraster">
    <w:name w:val="Table Grid"/>
    <w:basedOn w:val="NormaleTabelle"/>
    <w:uiPriority w:val="59"/>
    <w:rsid w:val="005100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2Zchn">
    <w:name w:val="Überschrift 2 Zchn"/>
    <w:basedOn w:val="Absatz-Standardschriftart"/>
    <w:link w:val="berschrift2"/>
    <w:uiPriority w:val="9"/>
    <w:rsid w:val="0071330D"/>
    <w:rPr>
      <w:rFonts w:ascii="Cambria" w:eastAsia="Times New Roman" w:hAnsi="Cambria"/>
      <w:b/>
      <w:bCs/>
      <w:color w:val="4F81BD"/>
      <w:sz w:val="26"/>
      <w:szCs w:val="26"/>
      <w:lang w:val="en-US" w:eastAsia="en-US"/>
    </w:rPr>
  </w:style>
  <w:style w:type="character" w:customStyle="1" w:styleId="berschrift4Zchn">
    <w:name w:val="Überschrift 4 Zchn"/>
    <w:basedOn w:val="Absatz-Standardschriftart"/>
    <w:link w:val="berschrift4"/>
    <w:uiPriority w:val="9"/>
    <w:rsid w:val="0071330D"/>
    <w:rPr>
      <w:rFonts w:ascii="Cambria" w:eastAsia="Times New Roman" w:hAnsi="Cambria"/>
      <w:b/>
      <w:bCs/>
      <w:i/>
      <w:iCs/>
      <w:color w:val="4F81BD"/>
      <w:sz w:val="22"/>
      <w:szCs w:val="22"/>
      <w:lang w:val="en-US" w:eastAsia="en-US"/>
    </w:rPr>
  </w:style>
  <w:style w:type="paragraph" w:customStyle="1" w:styleId="1NormalRappAG">
    <w:name w:val="1. Normal Rapp AG"/>
    <w:basedOn w:val="Standard"/>
    <w:rsid w:val="0071330D"/>
    <w:pPr>
      <w:spacing w:before="120" w:after="0" w:line="280" w:lineRule="atLeast"/>
      <w:jc w:val="both"/>
    </w:pPr>
    <w:rPr>
      <w:rFonts w:ascii="Arial" w:eastAsia="Times New Roman" w:hAnsi="Arial"/>
      <w:sz w:val="20"/>
      <w:szCs w:val="20"/>
      <w:lang w:val="en-GB" w:eastAsia="de-CH"/>
    </w:rPr>
  </w:style>
  <w:style w:type="paragraph" w:customStyle="1" w:styleId="U1-subtitle">
    <w:name w:val="U1-subtitle"/>
    <w:basedOn w:val="Standard"/>
    <w:next w:val="Standard"/>
    <w:rsid w:val="00240947"/>
    <w:pPr>
      <w:keepNext/>
      <w:numPr>
        <w:ilvl w:val="1"/>
        <w:numId w:val="1"/>
      </w:numPr>
      <w:spacing w:before="360" w:after="360" w:line="240" w:lineRule="auto"/>
      <w:outlineLvl w:val="1"/>
    </w:pPr>
    <w:rPr>
      <w:b/>
      <w:color w:val="006293"/>
      <w:sz w:val="28"/>
      <w:lang w:val="en-GB"/>
    </w:rPr>
  </w:style>
  <w:style w:type="paragraph" w:customStyle="1" w:styleId="Subhead">
    <w:name w:val="Subhead"/>
    <w:next w:val="Standard"/>
    <w:qFormat/>
    <w:rsid w:val="00E032B1"/>
    <w:rPr>
      <w:rFonts w:ascii="Segoe UI" w:hAnsi="Segoe UI"/>
      <w:noProof/>
      <w:color w:val="868684" w:themeColor="accent3" w:themeShade="BF"/>
      <w:sz w:val="28"/>
      <w:szCs w:val="22"/>
      <w:lang w:val="en-GB"/>
    </w:rPr>
  </w:style>
  <w:style w:type="paragraph" w:customStyle="1" w:styleId="U2-sub-sub-title">
    <w:name w:val="U2 - sub-sub-title"/>
    <w:basedOn w:val="U1-subtitle"/>
    <w:next w:val="Standard"/>
    <w:rsid w:val="00240947"/>
    <w:pPr>
      <w:numPr>
        <w:ilvl w:val="2"/>
      </w:numPr>
      <w:outlineLvl w:val="2"/>
    </w:pPr>
    <w:rPr>
      <w:sz w:val="24"/>
    </w:rPr>
  </w:style>
  <w:style w:type="paragraph" w:customStyle="1" w:styleId="Head">
    <w:name w:val="Head"/>
    <w:link w:val="HeadZchn"/>
    <w:qFormat/>
    <w:rsid w:val="00B05E9D"/>
    <w:pPr>
      <w:spacing w:after="120" w:line="360" w:lineRule="auto"/>
    </w:pPr>
    <w:rPr>
      <w:rFonts w:ascii="Segoe UI" w:hAnsi="Segoe UI"/>
      <w:b/>
      <w:color w:val="868684" w:themeColor="accent3" w:themeShade="BF"/>
      <w:sz w:val="32"/>
      <w:szCs w:val="22"/>
      <w:lang w:val="en-GB" w:eastAsia="en-US"/>
    </w:rPr>
  </w:style>
  <w:style w:type="paragraph" w:styleId="Beschriftung">
    <w:name w:val="caption"/>
    <w:basedOn w:val="Standard"/>
    <w:next w:val="Standard"/>
    <w:uiPriority w:val="35"/>
    <w:rsid w:val="00240947"/>
    <w:pPr>
      <w:spacing w:after="120" w:line="240" w:lineRule="auto"/>
    </w:pPr>
    <w:rPr>
      <w:bCs/>
      <w:color w:val="006293"/>
      <w:sz w:val="20"/>
      <w:szCs w:val="20"/>
      <w:lang w:val="de-AT"/>
    </w:rPr>
  </w:style>
  <w:style w:type="character" w:customStyle="1" w:styleId="HeadZchn">
    <w:name w:val="Head Zchn"/>
    <w:basedOn w:val="Absatz-Standardschriftart"/>
    <w:link w:val="Head"/>
    <w:rsid w:val="00B05E9D"/>
    <w:rPr>
      <w:rFonts w:ascii="Segoe UI" w:hAnsi="Segoe UI"/>
      <w:b/>
      <w:color w:val="868684" w:themeColor="accent3" w:themeShade="BF"/>
      <w:sz w:val="32"/>
      <w:szCs w:val="22"/>
      <w:lang w:val="en-GB" w:eastAsia="en-US"/>
    </w:rPr>
  </w:style>
  <w:style w:type="character" w:styleId="Hyperlink">
    <w:name w:val="Hyperlink"/>
    <w:basedOn w:val="Absatz-Standardschriftart"/>
    <w:uiPriority w:val="99"/>
    <w:unhideWhenUsed/>
    <w:rsid w:val="00342D03"/>
    <w:rPr>
      <w:color w:val="9FAEE5" w:themeColor="hyperlink"/>
      <w:u w:val="single"/>
    </w:rPr>
  </w:style>
  <w:style w:type="paragraph" w:styleId="KeinLeerraum">
    <w:name w:val="No Spacing"/>
    <w:aliases w:val="TEXT"/>
    <w:autoRedefine/>
    <w:uiPriority w:val="1"/>
    <w:rsid w:val="004B7815"/>
    <w:rPr>
      <w:rFonts w:ascii="Cambria" w:hAnsi="Cambria"/>
      <w:sz w:val="24"/>
      <w:szCs w:val="22"/>
      <w:lang w:eastAsia="en-US"/>
    </w:rPr>
  </w:style>
  <w:style w:type="paragraph" w:styleId="Titel">
    <w:name w:val="Title"/>
    <w:basedOn w:val="Standard"/>
    <w:next w:val="Standard"/>
    <w:link w:val="TitelZchn"/>
    <w:uiPriority w:val="10"/>
    <w:qFormat/>
    <w:rsid w:val="00226EF2"/>
    <w:pPr>
      <w:spacing w:after="0" w:line="240" w:lineRule="auto"/>
      <w:contextualSpacing/>
    </w:pPr>
    <w:rPr>
      <w:rFonts w:eastAsiaTheme="majorEastAsia" w:cstheme="majorBidi"/>
      <w:color w:val="767171" w:themeColor="background2" w:themeShade="80"/>
      <w:spacing w:val="-10"/>
      <w:kern w:val="28"/>
      <w:sz w:val="48"/>
      <w:szCs w:val="56"/>
    </w:rPr>
  </w:style>
  <w:style w:type="character" w:customStyle="1" w:styleId="TitelZchn">
    <w:name w:val="Titel Zchn"/>
    <w:basedOn w:val="Absatz-Standardschriftart"/>
    <w:link w:val="Titel"/>
    <w:uiPriority w:val="10"/>
    <w:rsid w:val="00226EF2"/>
    <w:rPr>
      <w:rFonts w:ascii="Cambria" w:eastAsiaTheme="majorEastAsia" w:hAnsi="Cambria" w:cstheme="majorBidi"/>
      <w:color w:val="767171" w:themeColor="background2" w:themeShade="80"/>
      <w:spacing w:val="-10"/>
      <w:kern w:val="28"/>
      <w:sz w:val="48"/>
      <w:szCs w:val="56"/>
      <w:lang w:eastAsia="en-US"/>
    </w:rPr>
  </w:style>
  <w:style w:type="paragraph" w:styleId="Listenabsatz">
    <w:name w:val="List Paragraph"/>
    <w:basedOn w:val="Standard"/>
    <w:uiPriority w:val="34"/>
    <w:rsid w:val="00BD016B"/>
    <w:pPr>
      <w:ind w:left="720"/>
      <w:contextualSpacing/>
    </w:pPr>
  </w:style>
  <w:style w:type="character" w:styleId="Hervorhebung">
    <w:name w:val="Emphasis"/>
    <w:basedOn w:val="Absatz-Standardschriftart"/>
    <w:uiPriority w:val="20"/>
    <w:rsid w:val="00C252C9"/>
    <w:rPr>
      <w:i/>
      <w:iCs/>
    </w:rPr>
  </w:style>
  <w:style w:type="character" w:styleId="Kommentarzeichen">
    <w:name w:val="annotation reference"/>
    <w:basedOn w:val="Absatz-Standardschriftart"/>
    <w:uiPriority w:val="99"/>
    <w:semiHidden/>
    <w:unhideWhenUsed/>
    <w:rsid w:val="00EF3F95"/>
    <w:rPr>
      <w:sz w:val="16"/>
      <w:szCs w:val="16"/>
    </w:rPr>
  </w:style>
  <w:style w:type="paragraph" w:styleId="Kommentartext">
    <w:name w:val="annotation text"/>
    <w:basedOn w:val="Standard"/>
    <w:link w:val="KommentartextZchn"/>
    <w:uiPriority w:val="99"/>
    <w:semiHidden/>
    <w:unhideWhenUsed/>
    <w:rsid w:val="00EF3F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95"/>
    <w:rPr>
      <w:rFonts w:ascii="Segoe UI" w:hAnsi="Segoe UI"/>
      <w:color w:val="000000" w:themeColor="text1"/>
      <w:lang w:eastAsia="en-US"/>
    </w:rPr>
  </w:style>
  <w:style w:type="paragraph" w:styleId="Kommentarthema">
    <w:name w:val="annotation subject"/>
    <w:basedOn w:val="Kommentartext"/>
    <w:next w:val="Kommentartext"/>
    <w:link w:val="KommentarthemaZchn"/>
    <w:uiPriority w:val="99"/>
    <w:semiHidden/>
    <w:unhideWhenUsed/>
    <w:rsid w:val="00EF3F95"/>
    <w:rPr>
      <w:b/>
      <w:bCs/>
    </w:rPr>
  </w:style>
  <w:style w:type="character" w:customStyle="1" w:styleId="KommentarthemaZchn">
    <w:name w:val="Kommentarthema Zchn"/>
    <w:basedOn w:val="KommentartextZchn"/>
    <w:link w:val="Kommentarthema"/>
    <w:uiPriority w:val="99"/>
    <w:semiHidden/>
    <w:rsid w:val="00EF3F95"/>
    <w:rPr>
      <w:rFonts w:ascii="Segoe UI" w:hAnsi="Segoe UI"/>
      <w:b/>
      <w:bCs/>
      <w:color w:val="000000" w:themeColor="text1"/>
      <w:lang w:eastAsia="en-US"/>
    </w:rPr>
  </w:style>
  <w:style w:type="paragraph" w:styleId="Untertitel">
    <w:name w:val="Subtitle"/>
    <w:aliases w:val="SubTitle"/>
    <w:basedOn w:val="Standard"/>
    <w:next w:val="Standard"/>
    <w:link w:val="UntertitelZchn"/>
    <w:uiPriority w:val="11"/>
    <w:rsid w:val="00C12396"/>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tertitelZchn">
    <w:name w:val="Untertitel Zchn"/>
    <w:aliases w:val="SubTitle Zchn"/>
    <w:basedOn w:val="Absatz-Standardschriftart"/>
    <w:link w:val="Untertitel"/>
    <w:uiPriority w:val="11"/>
    <w:rsid w:val="00C12396"/>
    <w:rPr>
      <w:rFonts w:asciiTheme="minorHAnsi" w:eastAsiaTheme="minorEastAsia" w:hAnsiTheme="minorHAnsi" w:cstheme="minorBidi"/>
      <w:color w:val="5A5A5A" w:themeColor="text1" w:themeTint="A5"/>
      <w:spacing w:val="15"/>
      <w:sz w:val="22"/>
      <w:szCs w:val="22"/>
      <w:lang w:eastAsia="en-US"/>
    </w:rPr>
  </w:style>
  <w:style w:type="character" w:styleId="Fett">
    <w:name w:val="Strong"/>
    <w:aliases w:val="Bold"/>
    <w:basedOn w:val="Absatz-Standardschriftart"/>
    <w:uiPriority w:val="22"/>
    <w:qFormat/>
    <w:rsid w:val="00C12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284568">
      <w:bodyDiv w:val="1"/>
      <w:marLeft w:val="0"/>
      <w:marRight w:val="0"/>
      <w:marTop w:val="0"/>
      <w:marBottom w:val="0"/>
      <w:divBdr>
        <w:top w:val="none" w:sz="0" w:space="0" w:color="auto"/>
        <w:left w:val="none" w:sz="0" w:space="0" w:color="auto"/>
        <w:bottom w:val="none" w:sz="0" w:space="0" w:color="auto"/>
        <w:right w:val="none" w:sz="0" w:space="0" w:color="auto"/>
      </w:divBdr>
    </w:div>
    <w:div w:id="853803784">
      <w:bodyDiv w:val="1"/>
      <w:marLeft w:val="0"/>
      <w:marRight w:val="0"/>
      <w:marTop w:val="0"/>
      <w:marBottom w:val="0"/>
      <w:divBdr>
        <w:top w:val="none" w:sz="0" w:space="0" w:color="auto"/>
        <w:left w:val="none" w:sz="0" w:space="0" w:color="auto"/>
        <w:bottom w:val="none" w:sz="0" w:space="0" w:color="auto"/>
        <w:right w:val="none" w:sz="0" w:space="0" w:color="auto"/>
      </w:divBdr>
    </w:div>
    <w:div w:id="944654181">
      <w:bodyDiv w:val="1"/>
      <w:marLeft w:val="0"/>
      <w:marRight w:val="0"/>
      <w:marTop w:val="0"/>
      <w:marBottom w:val="0"/>
      <w:divBdr>
        <w:top w:val="none" w:sz="0" w:space="0" w:color="auto"/>
        <w:left w:val="none" w:sz="0" w:space="0" w:color="auto"/>
        <w:bottom w:val="none" w:sz="0" w:space="0" w:color="auto"/>
        <w:right w:val="none" w:sz="0" w:space="0" w:color="auto"/>
      </w:divBdr>
    </w:div>
    <w:div w:id="18034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danube.eu/about-dtp/programme-priorit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reg-danube.eu/approved-projects/transdanube-pearl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terreg-danube.eu/approved-projects/transdanube-pearl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terreg-danube.eu/approved-projects/transdanube-pearl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Transdanube.Pearls">
      <a:dk1>
        <a:sysClr val="windowText" lastClr="000000"/>
      </a:dk1>
      <a:lt1>
        <a:sysClr val="window" lastClr="FFFFFF"/>
      </a:lt1>
      <a:dk2>
        <a:srgbClr val="44546A"/>
      </a:dk2>
      <a:lt2>
        <a:srgbClr val="E7E6E6"/>
      </a:lt2>
      <a:accent1>
        <a:srgbClr val="003399"/>
      </a:accent1>
      <a:accent2>
        <a:srgbClr val="FFCC00"/>
      </a:accent2>
      <a:accent3>
        <a:srgbClr val="B3B3B2"/>
      </a:accent3>
      <a:accent4>
        <a:srgbClr val="ABD91A"/>
      </a:accent4>
      <a:accent5>
        <a:srgbClr val="277588"/>
      </a:accent5>
      <a:accent6>
        <a:srgbClr val="FBBF18"/>
      </a:accent6>
      <a:hlink>
        <a:srgbClr val="9FAEE5"/>
      </a:hlink>
      <a:folHlink>
        <a:srgbClr val="954F72"/>
      </a:folHlink>
    </a:clrScheme>
    <a:fontScheme name="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3D184-6D8A-4032-A60D-38DCE654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1809</Characters>
  <Application>Microsoft Office Word</Application>
  <DocSecurity>0</DocSecurity>
  <Lines>15</Lines>
  <Paragraphs>4</Paragraphs>
  <ScaleCrop>false</ScaleCrop>
  <HeadingPairs>
    <vt:vector size="6" baseType="variant">
      <vt:variant>
        <vt:lpstr>Title</vt:lpstr>
      </vt:variant>
      <vt:variant>
        <vt:i4>1</vt:i4>
      </vt:variant>
      <vt:variant>
        <vt:lpstr>Titel</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Jauck</dc:creator>
  <cp:keywords/>
  <cp:lastModifiedBy>Anita Omercevic</cp:lastModifiedBy>
  <cp:revision>3</cp:revision>
  <cp:lastPrinted>2017-10-05T14:20:00Z</cp:lastPrinted>
  <dcterms:created xsi:type="dcterms:W3CDTF">2017-12-22T07:52:00Z</dcterms:created>
  <dcterms:modified xsi:type="dcterms:W3CDTF">2017-12-22T08:28:00Z</dcterms:modified>
</cp:coreProperties>
</file>